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25414" w14:textId="43706881" w:rsidR="00213005" w:rsidRPr="00DB3907" w:rsidRDefault="00213005" w:rsidP="00213005">
      <w:pPr>
        <w:pStyle w:val="Header"/>
        <w:tabs>
          <w:tab w:val="right" w:pos="9639"/>
        </w:tabs>
        <w:jc w:val="both"/>
        <w:rPr>
          <w:rFonts w:cs="Courier New"/>
          <w:sz w:val="24"/>
          <w:szCs w:val="24"/>
          <w:lang w:val="de-DE"/>
        </w:rPr>
      </w:pPr>
      <w:r w:rsidRPr="00DB3907">
        <w:rPr>
          <w:rFonts w:cs="Courier New"/>
          <w:sz w:val="24"/>
          <w:szCs w:val="24"/>
          <w:lang w:val="de-DE"/>
        </w:rPr>
        <w:t>3GPP TSG-RAN WG4 #</w:t>
      </w:r>
      <w:r>
        <w:rPr>
          <w:rFonts w:cs="Courier New"/>
          <w:sz w:val="24"/>
          <w:szCs w:val="24"/>
          <w:lang w:val="de-DE"/>
        </w:rPr>
        <w:t>82bis</w:t>
      </w:r>
      <w:r w:rsidRPr="00DB3907">
        <w:rPr>
          <w:rFonts w:cs="Courier New"/>
          <w:sz w:val="24"/>
          <w:szCs w:val="24"/>
          <w:lang w:val="de-DE"/>
        </w:rPr>
        <w:tab/>
        <w:t>R4-</w:t>
      </w:r>
      <w:r w:rsidR="00C0527B" w:rsidRPr="00C0527B">
        <w:t xml:space="preserve"> </w:t>
      </w:r>
      <w:r w:rsidR="00C0527B" w:rsidRPr="00C0527B">
        <w:rPr>
          <w:rFonts w:cs="Courier New"/>
          <w:sz w:val="24"/>
          <w:szCs w:val="24"/>
          <w:lang w:val="de-DE"/>
        </w:rPr>
        <w:t>1703878</w:t>
      </w:r>
    </w:p>
    <w:p w14:paraId="76403ADC" w14:textId="32D47E93" w:rsidR="00213005" w:rsidRPr="00DB3907" w:rsidRDefault="00213005" w:rsidP="00213005">
      <w:pPr>
        <w:pStyle w:val="Header"/>
        <w:tabs>
          <w:tab w:val="left" w:pos="6521"/>
        </w:tabs>
        <w:jc w:val="both"/>
        <w:rPr>
          <w:rFonts w:cs="Courier New"/>
          <w:sz w:val="24"/>
          <w:szCs w:val="24"/>
        </w:rPr>
      </w:pPr>
      <w:r>
        <w:rPr>
          <w:rFonts w:cs="Courier New"/>
          <w:sz w:val="24"/>
          <w:szCs w:val="24"/>
        </w:rPr>
        <w:t>April 3</w:t>
      </w:r>
      <w:r w:rsidRPr="004676A9">
        <w:rPr>
          <w:rFonts w:cs="Courier New"/>
          <w:sz w:val="24"/>
          <w:szCs w:val="24"/>
          <w:vertAlign w:val="superscript"/>
        </w:rPr>
        <w:t>rd</w:t>
      </w:r>
      <w:r>
        <w:rPr>
          <w:rFonts w:cs="Courier New"/>
          <w:sz w:val="24"/>
          <w:szCs w:val="24"/>
          <w:vertAlign w:val="superscript"/>
        </w:rPr>
        <w:t xml:space="preserve"> </w:t>
      </w:r>
      <w:r w:rsidRPr="00DB3907">
        <w:rPr>
          <w:rFonts w:cs="Courier New"/>
          <w:sz w:val="24"/>
          <w:szCs w:val="24"/>
        </w:rPr>
        <w:t xml:space="preserve">– </w:t>
      </w:r>
      <w:r>
        <w:rPr>
          <w:rFonts w:cs="Courier New"/>
          <w:sz w:val="24"/>
          <w:szCs w:val="24"/>
        </w:rPr>
        <w:t>7</w:t>
      </w:r>
      <w:r>
        <w:rPr>
          <w:rFonts w:cs="Courier New"/>
          <w:sz w:val="24"/>
          <w:szCs w:val="24"/>
          <w:vertAlign w:val="superscript"/>
        </w:rPr>
        <w:t>th</w:t>
      </w:r>
      <w:r w:rsidR="00A31AE8">
        <w:rPr>
          <w:rFonts w:cs="Courier New"/>
          <w:sz w:val="24"/>
          <w:szCs w:val="24"/>
        </w:rPr>
        <w:t>, 2017</w:t>
      </w:r>
      <w:bookmarkStart w:id="0" w:name="_GoBack"/>
      <w:bookmarkEnd w:id="0"/>
    </w:p>
    <w:p w14:paraId="191F0196" w14:textId="77777777" w:rsidR="00213005" w:rsidRPr="00DB3907" w:rsidRDefault="00213005" w:rsidP="00213005">
      <w:pPr>
        <w:pStyle w:val="Header"/>
        <w:jc w:val="both"/>
        <w:rPr>
          <w:rFonts w:cs="Courier New"/>
          <w:sz w:val="24"/>
          <w:szCs w:val="24"/>
        </w:rPr>
      </w:pPr>
      <w:r>
        <w:rPr>
          <w:rFonts w:cs="Courier New"/>
          <w:sz w:val="24"/>
          <w:szCs w:val="24"/>
        </w:rPr>
        <w:t xml:space="preserve">Spokane, </w:t>
      </w:r>
      <w:r w:rsidRPr="0012181C">
        <w:rPr>
          <w:rFonts w:cs="Courier New"/>
          <w:sz w:val="24"/>
          <w:szCs w:val="24"/>
        </w:rPr>
        <w:t>Washington</w:t>
      </w:r>
      <w:r>
        <w:rPr>
          <w:rFonts w:cs="Courier New"/>
          <w:sz w:val="24"/>
          <w:szCs w:val="24"/>
        </w:rPr>
        <w:t xml:space="preserve">, USA </w:t>
      </w:r>
    </w:p>
    <w:p w14:paraId="1440FE4C" w14:textId="77777777" w:rsidR="00E43D4D" w:rsidRPr="00F56E56" w:rsidRDefault="00E43D4D" w:rsidP="00AC033F">
      <w:pPr>
        <w:pStyle w:val="Header"/>
        <w:jc w:val="both"/>
        <w:rPr>
          <w:rFonts w:cs="Arial"/>
          <w:b w:val="0"/>
        </w:rPr>
      </w:pPr>
    </w:p>
    <w:p w14:paraId="1C685452" w14:textId="77777777" w:rsidR="00E43D4D" w:rsidRPr="00E53F32" w:rsidRDefault="00E43D4D" w:rsidP="00AC033F">
      <w:pPr>
        <w:pStyle w:val="Footer"/>
        <w:jc w:val="both"/>
      </w:pPr>
    </w:p>
    <w:p w14:paraId="697795CB" w14:textId="0EF3EA36"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213005">
        <w:rPr>
          <w:rFonts w:ascii="Arial" w:hAnsi="Arial"/>
          <w:sz w:val="24"/>
          <w:lang w:val="en-US"/>
        </w:rPr>
        <w:t>5.3</w:t>
      </w:r>
      <w:r w:rsidR="0051779E">
        <w:rPr>
          <w:rFonts w:ascii="Arial" w:hAnsi="Arial"/>
          <w:sz w:val="24"/>
          <w:lang w:val="en-US"/>
        </w:rPr>
        <w:t>.</w:t>
      </w:r>
      <w:r w:rsidR="00F14BEA">
        <w:rPr>
          <w:rFonts w:ascii="Arial" w:hAnsi="Arial"/>
          <w:sz w:val="24"/>
          <w:lang w:val="en-US"/>
        </w:rPr>
        <w:t>1</w:t>
      </w:r>
    </w:p>
    <w:p w14:paraId="2BBA7BF1" w14:textId="6D91CBFB"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2C31954F" w14:textId="7E38E3B1"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13005" w:rsidRPr="00213005">
        <w:rPr>
          <w:rFonts w:ascii="Arial" w:hAnsi="Arial"/>
          <w:sz w:val="24"/>
          <w:lang w:val="en-US"/>
        </w:rPr>
        <w:t>LAA REFSENS exclusion range in case of two contiguous UL licensed carriers</w:t>
      </w:r>
    </w:p>
    <w:p w14:paraId="0539B97D" w14:textId="052962A7"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3E79DA">
        <w:rPr>
          <w:rFonts w:ascii="Arial" w:hAnsi="Arial"/>
          <w:sz w:val="24"/>
          <w:lang w:val="en-US"/>
        </w:rPr>
        <w:t>Approval</w:t>
      </w:r>
    </w:p>
    <w:p w14:paraId="39B29931" w14:textId="77777777" w:rsidR="0042352E" w:rsidRDefault="000E0602" w:rsidP="00AC033F">
      <w:pPr>
        <w:pStyle w:val="Heading1"/>
        <w:tabs>
          <w:tab w:val="clear" w:pos="432"/>
          <w:tab w:val="num" w:pos="522"/>
        </w:tabs>
        <w:ind w:left="522" w:hanging="522"/>
        <w:jc w:val="both"/>
        <w:rPr>
          <w:lang w:val="en-US"/>
        </w:rPr>
      </w:pPr>
      <w:bookmarkStart w:id="1" w:name="_Ref463014664"/>
      <w:r>
        <w:rPr>
          <w:lang w:val="en-US"/>
        </w:rPr>
        <w:t>Introduction</w:t>
      </w:r>
      <w:bookmarkEnd w:id="1"/>
    </w:p>
    <w:p w14:paraId="67B664AC" w14:textId="395B15AE" w:rsidR="00644DBE" w:rsidRDefault="00213005" w:rsidP="0020451B">
      <w:pPr>
        <w:jc w:val="both"/>
      </w:pPr>
      <w:r>
        <w:t xml:space="preserve">In this contribution, we discuss the need to update/redefine the LAA REFSENS exclusion region in case of B46 combinations with two </w:t>
      </w:r>
      <w:r w:rsidR="005D347E">
        <w:t xml:space="preserve">intra-band </w:t>
      </w:r>
      <w:r>
        <w:t xml:space="preserve">contiguous UL CA in licensed bands. </w:t>
      </w:r>
    </w:p>
    <w:p w14:paraId="67305E97" w14:textId="6E45D589" w:rsidR="00781440" w:rsidRDefault="00981D0D" w:rsidP="00AC033F">
      <w:pPr>
        <w:pStyle w:val="Heading1"/>
        <w:tabs>
          <w:tab w:val="clear" w:pos="432"/>
          <w:tab w:val="num" w:pos="522"/>
        </w:tabs>
        <w:ind w:left="522" w:hanging="522"/>
        <w:jc w:val="both"/>
        <w:rPr>
          <w:lang w:val="en-US"/>
        </w:rPr>
      </w:pPr>
      <w:r>
        <w:rPr>
          <w:lang w:val="en-US"/>
        </w:rPr>
        <w:t>Discussion</w:t>
      </w:r>
    </w:p>
    <w:p w14:paraId="47510CDC" w14:textId="760B1C9D" w:rsidR="00A235DC" w:rsidRDefault="00213005" w:rsidP="00D76E7F">
      <w:pPr>
        <w:jc w:val="both"/>
      </w:pPr>
      <w:r>
        <w:t xml:space="preserve">Band 46 MSD due to harmonic coming from license carriers is specified in TS 36.101 by defining a REFSENS exclusion region, i.e. a frequency range in which B46 REFSENS requirement does not apply and it is not tested </w:t>
      </w:r>
      <w:r>
        <w:fldChar w:fldCharType="begin"/>
      </w:r>
      <w:r>
        <w:instrText xml:space="preserve"> REF _Ref466115290 \r \h </w:instrText>
      </w:r>
      <w:r>
        <w:fldChar w:fldCharType="separate"/>
      </w:r>
      <w:r>
        <w:t>[1]</w:t>
      </w:r>
      <w:r>
        <w:fldChar w:fldCharType="end"/>
      </w:r>
      <w:r>
        <w:fldChar w:fldCharType="begin"/>
      </w:r>
      <w:r>
        <w:instrText xml:space="preserve"> REF _Ref466115292 \r \h </w:instrText>
      </w:r>
      <w:r>
        <w:fldChar w:fldCharType="separate"/>
      </w:r>
      <w:r>
        <w:t>[2]</w:t>
      </w:r>
      <w:r>
        <w:fldChar w:fldCharType="end"/>
      </w:r>
      <w:r>
        <w:t xml:space="preserve">. In RAN4 #81, the exclusion region was also updated to account for the higher desense which could affect LAA 10MHz channels </w:t>
      </w:r>
      <w:r>
        <w:fldChar w:fldCharType="begin"/>
      </w:r>
      <w:r>
        <w:instrText xml:space="preserve"> REF _Ref478130426 \r \h </w:instrText>
      </w:r>
      <w:r>
        <w:fldChar w:fldCharType="separate"/>
      </w:r>
      <w:r>
        <w:t>[3]</w:t>
      </w:r>
      <w:r>
        <w:fldChar w:fldCharType="end"/>
      </w:r>
      <w:r>
        <w:fldChar w:fldCharType="begin"/>
      </w:r>
      <w:r>
        <w:instrText xml:space="preserve"> REF _Ref478130427 \r \h </w:instrText>
      </w:r>
      <w:r>
        <w:fldChar w:fldCharType="separate"/>
      </w:r>
      <w:r>
        <w:t>[4]</w:t>
      </w:r>
      <w:r>
        <w:fldChar w:fldCharType="end"/>
      </w:r>
      <w:r>
        <w:t>. In this contribution, we discuss the need to update/redefine the exclusion region in case of B46 combinations with two</w:t>
      </w:r>
      <w:r w:rsidR="005D347E">
        <w:t xml:space="preserve"> intra-band</w:t>
      </w:r>
      <w:r>
        <w:t xml:space="preserve"> contiguous UL CA in licensed bands.</w:t>
      </w:r>
    </w:p>
    <w:p w14:paraId="1DF70B95" w14:textId="5C82623E" w:rsidR="00E871F3" w:rsidRDefault="00E871F3" w:rsidP="00E871F3">
      <w:pPr>
        <w:pStyle w:val="Caption"/>
        <w:keepNext/>
        <w:jc w:val="center"/>
      </w:pPr>
      <w:bookmarkStart w:id="2" w:name="_Ref478130684"/>
      <w:r>
        <w:t xml:space="preserve">Table </w:t>
      </w:r>
      <w:r>
        <w:fldChar w:fldCharType="begin"/>
      </w:r>
      <w:r>
        <w:instrText xml:space="preserve"> SEQ Table \* ARABIC </w:instrText>
      </w:r>
      <w:r>
        <w:fldChar w:fldCharType="separate"/>
      </w:r>
      <w:r w:rsidR="004F505A">
        <w:rPr>
          <w:noProof/>
        </w:rPr>
        <w:t>1</w:t>
      </w:r>
      <w:r>
        <w:fldChar w:fldCharType="end"/>
      </w:r>
      <w:bookmarkEnd w:id="2"/>
      <w:r>
        <w:t xml:space="preserve">. </w:t>
      </w:r>
      <w:r>
        <w:rPr>
          <w:bCs/>
        </w:rPr>
        <w:t>Band 46 Reference sensitivity measurement exclusion region in MHz.</w:t>
      </w:r>
    </w:p>
    <w:tbl>
      <w:tblPr>
        <w:tblW w:w="8916" w:type="dxa"/>
        <w:jc w:val="center"/>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E871F3" w:rsidRPr="005D347E" w14:paraId="4DFA808F" w14:textId="77777777" w:rsidTr="007B59A1">
        <w:trPr>
          <w:trHeight w:val="276"/>
          <w:jc w:val="center"/>
        </w:trPr>
        <w:tc>
          <w:tcPr>
            <w:tcW w:w="8916"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8427E0" w14:textId="77777777" w:rsidR="00E871F3" w:rsidRPr="005D347E" w:rsidRDefault="00E871F3" w:rsidP="006C1002">
            <w:pPr>
              <w:pStyle w:val="TAH"/>
              <w:spacing w:line="252" w:lineRule="auto"/>
              <w:rPr>
                <w:rFonts w:ascii="Times New Roman" w:hAnsi="Times New Roman"/>
                <w:color w:val="000000"/>
                <w:sz w:val="20"/>
              </w:rPr>
            </w:pPr>
            <w:r w:rsidRPr="005D347E">
              <w:rPr>
                <w:rFonts w:ascii="Times New Roman" w:hAnsi="Times New Roman"/>
                <w:color w:val="000000"/>
                <w:sz w:val="20"/>
              </w:rPr>
              <w:t>Licensed Component Carriers / E-UTRA Band / Harmonic order / Channel BW in UL</w:t>
            </w:r>
          </w:p>
        </w:tc>
      </w:tr>
      <w:tr w:rsidR="00E871F3" w:rsidRPr="005D347E" w14:paraId="41A74224" w14:textId="77777777" w:rsidTr="007B59A1">
        <w:trPr>
          <w:trHeight w:val="276"/>
          <w:jc w:val="center"/>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22D308" w14:textId="77777777" w:rsidR="00E871F3" w:rsidRPr="005D347E" w:rsidRDefault="00E871F3" w:rsidP="006C1002">
            <w:pPr>
              <w:pStyle w:val="TAH"/>
              <w:spacing w:line="252" w:lineRule="auto"/>
              <w:rPr>
                <w:rFonts w:ascii="Times New Roman" w:hAnsi="Times New Roman"/>
                <w:color w:val="000000"/>
                <w:sz w:val="20"/>
                <w:lang w:eastAsia="ko-KR"/>
              </w:rPr>
            </w:pPr>
            <w:r w:rsidRPr="005D347E">
              <w:rPr>
                <w:rFonts w:ascii="Times New Roman" w:hAnsi="Times New Roman"/>
                <w:color w:val="000000"/>
                <w:sz w:val="20"/>
              </w:rPr>
              <w:t>Licensed Component Carriers</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068EA8" w14:textId="77777777" w:rsidR="00E871F3" w:rsidRPr="005D347E" w:rsidRDefault="00E871F3" w:rsidP="006C1002">
            <w:pPr>
              <w:pStyle w:val="TAH"/>
              <w:spacing w:line="252" w:lineRule="auto"/>
              <w:rPr>
                <w:rFonts w:ascii="Times New Roman" w:hAnsi="Times New Roman"/>
                <w:color w:val="000000"/>
                <w:sz w:val="20"/>
              </w:rPr>
            </w:pPr>
            <w:r w:rsidRPr="005D347E">
              <w:rPr>
                <w:rFonts w:ascii="Times New Roman" w:hAnsi="Times New Roman"/>
                <w:color w:val="000000"/>
                <w:sz w:val="20"/>
              </w:rPr>
              <w:t>Harmonic order</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9B9813" w14:textId="77777777" w:rsidR="00E871F3" w:rsidRPr="005D347E" w:rsidRDefault="00E871F3" w:rsidP="006C1002">
            <w:pPr>
              <w:pStyle w:val="TAH"/>
              <w:spacing w:line="252" w:lineRule="auto"/>
              <w:rPr>
                <w:rFonts w:ascii="Times New Roman" w:hAnsi="Times New Roman"/>
                <w:color w:val="000000"/>
                <w:sz w:val="20"/>
              </w:rPr>
            </w:pPr>
            <w:r w:rsidRPr="005D347E">
              <w:rPr>
                <w:rFonts w:ascii="Times New Roman" w:hAnsi="Times New Roman"/>
                <w:color w:val="000000"/>
                <w:sz w:val="20"/>
              </w:rPr>
              <w:t>5MHz</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25F0F6" w14:textId="77777777" w:rsidR="00E871F3" w:rsidRPr="005D347E" w:rsidRDefault="00E871F3" w:rsidP="006C1002">
            <w:pPr>
              <w:pStyle w:val="TAH"/>
              <w:spacing w:line="252" w:lineRule="auto"/>
              <w:rPr>
                <w:rFonts w:ascii="Times New Roman" w:hAnsi="Times New Roman"/>
                <w:color w:val="000000"/>
                <w:sz w:val="20"/>
              </w:rPr>
            </w:pPr>
            <w:r w:rsidRPr="005D347E">
              <w:rPr>
                <w:rFonts w:ascii="Times New Roman" w:hAnsi="Times New Roman"/>
                <w:color w:val="000000"/>
                <w:sz w:val="20"/>
              </w:rPr>
              <w:t>10MHz</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99E1F6" w14:textId="77777777" w:rsidR="00E871F3" w:rsidRPr="005D347E" w:rsidRDefault="00E871F3" w:rsidP="006C1002">
            <w:pPr>
              <w:pStyle w:val="TAH"/>
              <w:spacing w:line="252" w:lineRule="auto"/>
              <w:rPr>
                <w:rFonts w:ascii="Times New Roman" w:hAnsi="Times New Roman"/>
                <w:color w:val="000000"/>
                <w:sz w:val="20"/>
              </w:rPr>
            </w:pPr>
            <w:r w:rsidRPr="005D347E">
              <w:rPr>
                <w:rFonts w:ascii="Times New Roman" w:hAnsi="Times New Roman"/>
                <w:color w:val="000000"/>
                <w:sz w:val="20"/>
              </w:rPr>
              <w:t>15MHz</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7E76FA" w14:textId="77777777" w:rsidR="00E871F3" w:rsidRPr="005D347E" w:rsidRDefault="00E871F3" w:rsidP="006C1002">
            <w:pPr>
              <w:pStyle w:val="TAH"/>
              <w:spacing w:line="252" w:lineRule="auto"/>
              <w:rPr>
                <w:rFonts w:ascii="Times New Roman" w:hAnsi="Times New Roman"/>
                <w:color w:val="000000"/>
                <w:sz w:val="20"/>
              </w:rPr>
            </w:pPr>
            <w:r w:rsidRPr="005D347E">
              <w:rPr>
                <w:rFonts w:ascii="Times New Roman" w:hAnsi="Times New Roman"/>
                <w:color w:val="000000"/>
                <w:sz w:val="20"/>
              </w:rPr>
              <w:t>20MHz</w:t>
            </w:r>
          </w:p>
        </w:tc>
      </w:tr>
      <w:tr w:rsidR="00E871F3" w:rsidRPr="005D347E" w14:paraId="63BF322A" w14:textId="77777777" w:rsidTr="007B59A1">
        <w:trPr>
          <w:trHeight w:val="276"/>
          <w:jc w:val="center"/>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A13971" w14:textId="77777777" w:rsidR="00E871F3" w:rsidRPr="005D347E" w:rsidRDefault="00E871F3" w:rsidP="006C1002">
            <w:pPr>
              <w:pStyle w:val="TAC"/>
              <w:spacing w:line="252" w:lineRule="auto"/>
              <w:rPr>
                <w:rFonts w:ascii="Times New Roman" w:hAnsi="Times New Roman"/>
                <w:color w:val="000000"/>
                <w:sz w:val="20"/>
                <w:lang w:val="en-US"/>
              </w:rPr>
            </w:pPr>
            <w:r w:rsidRPr="005D347E">
              <w:rPr>
                <w:rFonts w:ascii="Times New Roman" w:hAnsi="Times New Roman"/>
                <w:color w:val="000000"/>
                <w:sz w:val="20"/>
              </w:rPr>
              <w:t>1</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258023"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3</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5B1A19E"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+/- 15</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A92219C"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+/- 23</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3203737"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+/- 35</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5F2EEC7"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+/- 45</w:t>
            </w:r>
          </w:p>
        </w:tc>
      </w:tr>
      <w:tr w:rsidR="00E871F3" w:rsidRPr="005D347E" w14:paraId="464105D0" w14:textId="77777777" w:rsidTr="007B59A1">
        <w:trPr>
          <w:trHeight w:val="276"/>
          <w:jc w:val="center"/>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F46859"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2</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53F82D" w14:textId="77777777" w:rsidR="00E871F3" w:rsidRPr="005D347E" w:rsidRDefault="00E871F3" w:rsidP="006C1002">
            <w:pPr>
              <w:pStyle w:val="TAC"/>
              <w:spacing w:line="252" w:lineRule="auto"/>
              <w:rPr>
                <w:rFonts w:ascii="Times New Roman" w:hAnsi="Times New Roman"/>
                <w:color w:val="000000"/>
                <w:sz w:val="20"/>
                <w:lang w:eastAsia="ko-KR"/>
              </w:rPr>
            </w:pPr>
            <w:r w:rsidRPr="005D347E">
              <w:rPr>
                <w:rFonts w:ascii="Times New Roman" w:hAnsi="Times New Roman"/>
                <w:color w:val="000000"/>
                <w:sz w:val="20"/>
              </w:rPr>
              <w:t>3</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76481A9"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+/- 15</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5CEE36D"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+/- 23</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CF77475"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+/- 35</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C3B9E9E"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+/- 45</w:t>
            </w:r>
          </w:p>
        </w:tc>
      </w:tr>
      <w:tr w:rsidR="00E871F3" w:rsidRPr="005D347E" w14:paraId="3123C558" w14:textId="77777777" w:rsidTr="007B59A1">
        <w:trPr>
          <w:trHeight w:val="276"/>
          <w:jc w:val="center"/>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88E47D"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3</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B266C6" w14:textId="77777777" w:rsidR="00E871F3" w:rsidRPr="005D347E" w:rsidRDefault="00E871F3" w:rsidP="006C1002">
            <w:pPr>
              <w:pStyle w:val="TAC"/>
              <w:spacing w:line="252" w:lineRule="auto"/>
              <w:rPr>
                <w:rFonts w:ascii="Times New Roman" w:hAnsi="Times New Roman"/>
                <w:color w:val="000000"/>
                <w:sz w:val="20"/>
                <w:lang w:eastAsia="ko-KR"/>
              </w:rPr>
            </w:pPr>
            <w:r w:rsidRPr="005D347E">
              <w:rPr>
                <w:rFonts w:ascii="Times New Roman" w:hAnsi="Times New Roman"/>
                <w:color w:val="000000"/>
                <w:sz w:val="20"/>
              </w:rPr>
              <w:t>3</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C1DB230"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+/- 15</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A49C9BC"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+/- 23</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BCCF329"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+/- 35</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09938C6"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+/- 45</w:t>
            </w:r>
          </w:p>
        </w:tc>
      </w:tr>
      <w:tr w:rsidR="00E871F3" w:rsidRPr="005D347E" w14:paraId="4CDAF4A2" w14:textId="77777777" w:rsidTr="007B59A1">
        <w:trPr>
          <w:trHeight w:val="276"/>
          <w:jc w:val="center"/>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568A66" w14:textId="77777777" w:rsidR="00E871F3" w:rsidRPr="005D347E" w:rsidRDefault="00E871F3" w:rsidP="006C1002">
            <w:pPr>
              <w:pStyle w:val="TAC"/>
              <w:spacing w:line="252" w:lineRule="auto"/>
              <w:rPr>
                <w:rFonts w:ascii="Times New Roman" w:hAnsi="Times New Roman"/>
                <w:color w:val="000000"/>
                <w:sz w:val="20"/>
                <w:lang w:eastAsia="ko-KR"/>
              </w:rPr>
            </w:pPr>
            <w:r w:rsidRPr="005D347E">
              <w:rPr>
                <w:rFonts w:ascii="Times New Roman" w:hAnsi="Times New Roman"/>
                <w:color w:val="000000"/>
                <w:sz w:val="20"/>
              </w:rPr>
              <w:t>4</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084531"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3</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3535659"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+/- 15</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F245D3D"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+/- 23</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119BCE2"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+/- 35</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3700E22"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+/- 45</w:t>
            </w:r>
          </w:p>
        </w:tc>
      </w:tr>
      <w:tr w:rsidR="00E871F3" w:rsidRPr="005D347E" w14:paraId="29F68B5E" w14:textId="77777777" w:rsidTr="007B59A1">
        <w:trPr>
          <w:trHeight w:val="276"/>
          <w:jc w:val="center"/>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E7D33B" w14:textId="77777777" w:rsidR="00E871F3" w:rsidRPr="005D347E" w:rsidRDefault="00E871F3" w:rsidP="006C1002">
            <w:pPr>
              <w:pStyle w:val="TAC"/>
              <w:spacing w:line="252" w:lineRule="auto"/>
              <w:rPr>
                <w:rFonts w:ascii="Times New Roman" w:hAnsi="Times New Roman"/>
                <w:color w:val="000000"/>
                <w:sz w:val="20"/>
                <w:lang w:eastAsia="ko-KR"/>
              </w:rPr>
            </w:pPr>
            <w:r w:rsidRPr="005D347E">
              <w:rPr>
                <w:rFonts w:ascii="Times New Roman" w:hAnsi="Times New Roman"/>
                <w:color w:val="000000"/>
                <w:sz w:val="20"/>
              </w:rPr>
              <w:t>5</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9F32E3"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7</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46FE7A3"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+/- 10</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4162264"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+/- 20</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tcPr>
          <w:p w14:paraId="10324FCA" w14:textId="77777777" w:rsidR="00E871F3" w:rsidRPr="005D347E" w:rsidRDefault="00E871F3" w:rsidP="006C1002">
            <w:pPr>
              <w:pStyle w:val="TAC"/>
              <w:spacing w:line="252" w:lineRule="auto"/>
              <w:rPr>
                <w:rFonts w:ascii="Times New Roman" w:hAnsi="Times New Roman"/>
                <w:color w:val="000000"/>
                <w:sz w:val="20"/>
              </w:rPr>
            </w:pP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tcPr>
          <w:p w14:paraId="752BBCCA" w14:textId="77777777" w:rsidR="00E871F3" w:rsidRPr="005D347E" w:rsidRDefault="00E871F3" w:rsidP="006C1002">
            <w:pPr>
              <w:pStyle w:val="TAC"/>
              <w:spacing w:line="252" w:lineRule="auto"/>
              <w:rPr>
                <w:rFonts w:ascii="Times New Roman" w:hAnsi="Times New Roman"/>
                <w:color w:val="000000"/>
                <w:sz w:val="20"/>
              </w:rPr>
            </w:pPr>
          </w:p>
        </w:tc>
      </w:tr>
      <w:tr w:rsidR="00E871F3" w:rsidRPr="005D347E" w14:paraId="6A46E6B3" w14:textId="77777777" w:rsidTr="007B59A1">
        <w:trPr>
          <w:trHeight w:val="276"/>
          <w:jc w:val="center"/>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4D63E5"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7</w:t>
            </w:r>
            <w:r w:rsidRPr="005D347E">
              <w:rPr>
                <w:rFonts w:ascii="Times New Roman" w:hAnsi="Times New Roman"/>
                <w:color w:val="000000"/>
                <w:sz w:val="20"/>
                <w:vertAlign w:val="superscript"/>
              </w:rPr>
              <w:t>1</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FE44BA"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2</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E9F42DA"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+/- 15</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ED47045"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+/- 25</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6E4076B"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+/- 38</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4FD738D"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+/- 50</w:t>
            </w:r>
          </w:p>
        </w:tc>
      </w:tr>
      <w:tr w:rsidR="00E871F3" w:rsidRPr="005D347E" w14:paraId="60925844" w14:textId="77777777" w:rsidTr="007B59A1">
        <w:trPr>
          <w:trHeight w:val="276"/>
          <w:jc w:val="center"/>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0D523F"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8</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18FFF9"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6</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120B911"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+/- 10</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F689133"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+/- 20</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tcPr>
          <w:p w14:paraId="79972B10" w14:textId="77777777" w:rsidR="00E871F3" w:rsidRPr="005D347E" w:rsidRDefault="00E871F3" w:rsidP="006C1002">
            <w:pPr>
              <w:pStyle w:val="TAC"/>
              <w:spacing w:line="252" w:lineRule="auto"/>
              <w:rPr>
                <w:rFonts w:ascii="Times New Roman" w:hAnsi="Times New Roman"/>
                <w:color w:val="000000"/>
                <w:sz w:val="20"/>
              </w:rPr>
            </w:pP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tcPr>
          <w:p w14:paraId="375C0757" w14:textId="77777777" w:rsidR="00E871F3" w:rsidRPr="005D347E" w:rsidRDefault="00E871F3" w:rsidP="006C1002">
            <w:pPr>
              <w:pStyle w:val="TAC"/>
              <w:spacing w:line="252" w:lineRule="auto"/>
              <w:rPr>
                <w:rFonts w:ascii="Times New Roman" w:hAnsi="Times New Roman"/>
                <w:color w:val="000000"/>
                <w:sz w:val="20"/>
              </w:rPr>
            </w:pPr>
          </w:p>
        </w:tc>
      </w:tr>
      <w:tr w:rsidR="00E871F3" w:rsidRPr="005D347E" w14:paraId="26EE3943" w14:textId="77777777" w:rsidTr="007B59A1">
        <w:trPr>
          <w:trHeight w:val="276"/>
          <w:jc w:val="center"/>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51035D"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11</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FAFEBE"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4</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F0BB7CF"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+/- 15</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F97528B"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+/- 25</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tcPr>
          <w:p w14:paraId="1B46903D" w14:textId="77777777" w:rsidR="00E871F3" w:rsidRPr="005D347E" w:rsidRDefault="00E871F3" w:rsidP="006C1002">
            <w:pPr>
              <w:pStyle w:val="TAC"/>
              <w:spacing w:line="252" w:lineRule="auto"/>
              <w:rPr>
                <w:rFonts w:ascii="Times New Roman" w:hAnsi="Times New Roman"/>
                <w:color w:val="000000"/>
                <w:sz w:val="20"/>
              </w:rPr>
            </w:pP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tcPr>
          <w:p w14:paraId="7D1843CE" w14:textId="77777777" w:rsidR="00E871F3" w:rsidRPr="005D347E" w:rsidRDefault="00E871F3" w:rsidP="006C1002">
            <w:pPr>
              <w:pStyle w:val="TAC"/>
              <w:spacing w:line="252" w:lineRule="auto"/>
              <w:rPr>
                <w:rFonts w:ascii="Times New Roman" w:hAnsi="Times New Roman"/>
                <w:color w:val="000000"/>
                <w:sz w:val="20"/>
              </w:rPr>
            </w:pPr>
          </w:p>
        </w:tc>
      </w:tr>
      <w:tr w:rsidR="00E871F3" w:rsidRPr="005D347E" w14:paraId="3EF33E3B" w14:textId="77777777" w:rsidTr="007B59A1">
        <w:trPr>
          <w:trHeight w:val="276"/>
          <w:jc w:val="center"/>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1789E5"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13</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11E5C4"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7</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FA8664C"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+/- 10</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A694023"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+/- 20</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tcPr>
          <w:p w14:paraId="52CE3FFA" w14:textId="77777777" w:rsidR="00E871F3" w:rsidRPr="005D347E" w:rsidRDefault="00E871F3" w:rsidP="006C1002">
            <w:pPr>
              <w:pStyle w:val="TAC"/>
              <w:spacing w:line="252" w:lineRule="auto"/>
              <w:rPr>
                <w:rFonts w:ascii="Times New Roman" w:hAnsi="Times New Roman"/>
                <w:color w:val="000000"/>
                <w:sz w:val="20"/>
              </w:rPr>
            </w:pP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tcPr>
          <w:p w14:paraId="4D793BAD" w14:textId="77777777" w:rsidR="00E871F3" w:rsidRPr="005D347E" w:rsidRDefault="00E871F3" w:rsidP="006C1002">
            <w:pPr>
              <w:pStyle w:val="TAC"/>
              <w:spacing w:line="252" w:lineRule="auto"/>
              <w:rPr>
                <w:rFonts w:ascii="Times New Roman" w:hAnsi="Times New Roman"/>
                <w:color w:val="000000"/>
                <w:sz w:val="20"/>
              </w:rPr>
            </w:pPr>
          </w:p>
        </w:tc>
      </w:tr>
      <w:tr w:rsidR="00E871F3" w:rsidRPr="005D347E" w14:paraId="0D08867C" w14:textId="77777777" w:rsidTr="007B59A1">
        <w:trPr>
          <w:trHeight w:val="276"/>
          <w:jc w:val="center"/>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A723DF"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19</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17CB98"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7</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AEA7F28"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+/- 10</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11CDB99"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+/- 20</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B217405"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+/- 30</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tcPr>
          <w:p w14:paraId="3D6CABD3" w14:textId="77777777" w:rsidR="00E871F3" w:rsidRPr="005D347E" w:rsidRDefault="00E871F3" w:rsidP="006C1002">
            <w:pPr>
              <w:pStyle w:val="TAC"/>
              <w:spacing w:line="252" w:lineRule="auto"/>
              <w:rPr>
                <w:rFonts w:ascii="Times New Roman" w:hAnsi="Times New Roman"/>
                <w:color w:val="000000"/>
                <w:sz w:val="20"/>
              </w:rPr>
            </w:pPr>
          </w:p>
        </w:tc>
      </w:tr>
      <w:tr w:rsidR="00E871F3" w:rsidRPr="005D347E" w14:paraId="707E2732" w14:textId="77777777" w:rsidTr="007B59A1">
        <w:trPr>
          <w:trHeight w:val="276"/>
          <w:jc w:val="center"/>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1C0BCE"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21</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FD9FA0"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4</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5E18309"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+/- 15</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76CB5CD"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+/- 25</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08768E5"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+/- 38</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tcPr>
          <w:p w14:paraId="65CFD07D" w14:textId="77777777" w:rsidR="00E871F3" w:rsidRPr="005D347E" w:rsidRDefault="00E871F3" w:rsidP="006C1002">
            <w:pPr>
              <w:pStyle w:val="TAC"/>
              <w:spacing w:line="252" w:lineRule="auto"/>
              <w:rPr>
                <w:rFonts w:ascii="Times New Roman" w:hAnsi="Times New Roman"/>
                <w:color w:val="000000"/>
                <w:sz w:val="20"/>
              </w:rPr>
            </w:pPr>
          </w:p>
        </w:tc>
      </w:tr>
      <w:tr w:rsidR="00E871F3" w:rsidRPr="005D347E" w14:paraId="592CA632" w14:textId="77777777" w:rsidTr="007B59A1">
        <w:trPr>
          <w:trHeight w:val="276"/>
          <w:jc w:val="center"/>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B2A206"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26</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FE9993"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7</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7564445"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+/- 10</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385B075"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+/- 20</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ACF447C"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+/- 30</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tcPr>
          <w:p w14:paraId="4C830391" w14:textId="77777777" w:rsidR="00E871F3" w:rsidRPr="005D347E" w:rsidRDefault="00E871F3" w:rsidP="006C1002">
            <w:pPr>
              <w:pStyle w:val="TAC"/>
              <w:spacing w:line="252" w:lineRule="auto"/>
              <w:rPr>
                <w:rFonts w:ascii="Times New Roman" w:hAnsi="Times New Roman"/>
                <w:color w:val="000000"/>
                <w:sz w:val="20"/>
              </w:rPr>
            </w:pPr>
          </w:p>
        </w:tc>
      </w:tr>
      <w:tr w:rsidR="00E871F3" w:rsidRPr="005D347E" w14:paraId="082F05B3" w14:textId="77777777" w:rsidTr="007B59A1">
        <w:trPr>
          <w:trHeight w:val="276"/>
          <w:jc w:val="center"/>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F0A1CF"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28</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7C4D47"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7</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DAD76C9"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+/- 10</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2B2B644"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+/- 20</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D071FDA"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+/- 30</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55DBD2B"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+/- 40</w:t>
            </w:r>
          </w:p>
        </w:tc>
      </w:tr>
      <w:tr w:rsidR="00E871F3" w:rsidRPr="005D347E" w14:paraId="14500CE7" w14:textId="77777777" w:rsidTr="007B59A1">
        <w:trPr>
          <w:trHeight w:val="276"/>
          <w:jc w:val="center"/>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FA46CC"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28</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7ABE60"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8</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9E6408B"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+/- 10</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146DBE8"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+/- 20</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66F0ABB"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+/- 30</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CFB6B4C"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+/- 40</w:t>
            </w:r>
          </w:p>
        </w:tc>
      </w:tr>
      <w:tr w:rsidR="00E871F3" w:rsidRPr="005D347E" w14:paraId="0D0AF639" w14:textId="77777777" w:rsidTr="007B59A1">
        <w:trPr>
          <w:trHeight w:val="276"/>
          <w:jc w:val="center"/>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0BC43F" w14:textId="77777777" w:rsidR="00E871F3" w:rsidRPr="005D347E" w:rsidRDefault="00E871F3" w:rsidP="006C1002">
            <w:pPr>
              <w:pStyle w:val="TAC"/>
              <w:spacing w:line="252" w:lineRule="auto"/>
              <w:rPr>
                <w:rFonts w:ascii="Times New Roman" w:hAnsi="Times New Roman"/>
                <w:color w:val="000000"/>
                <w:sz w:val="20"/>
                <w:lang w:val="en-US"/>
              </w:rPr>
            </w:pPr>
            <w:r w:rsidRPr="005D347E">
              <w:rPr>
                <w:rFonts w:ascii="Times New Roman" w:hAnsi="Times New Roman"/>
                <w:color w:val="000000"/>
                <w:sz w:val="20"/>
              </w:rPr>
              <w:t>39</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7485EC"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3</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5426AD5"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+/- 15</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009146A"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+/- 23</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76118B3"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+/- 35</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2FD5DF9"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+/- 45</w:t>
            </w:r>
          </w:p>
        </w:tc>
      </w:tr>
      <w:tr w:rsidR="00E871F3" w:rsidRPr="005D347E" w14:paraId="119A3ED9" w14:textId="77777777" w:rsidTr="007B59A1">
        <w:trPr>
          <w:trHeight w:val="276"/>
          <w:jc w:val="center"/>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94973C"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41</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7AD147" w14:textId="77777777" w:rsidR="00E871F3" w:rsidRPr="005D347E" w:rsidRDefault="00E871F3" w:rsidP="006C1002">
            <w:pPr>
              <w:pStyle w:val="TAC"/>
              <w:spacing w:line="252" w:lineRule="auto"/>
              <w:rPr>
                <w:rFonts w:ascii="Times New Roman" w:hAnsi="Times New Roman"/>
                <w:color w:val="000000"/>
                <w:sz w:val="20"/>
                <w:lang w:eastAsia="ko-KR"/>
              </w:rPr>
            </w:pPr>
            <w:r w:rsidRPr="005D347E">
              <w:rPr>
                <w:rFonts w:ascii="Times New Roman" w:hAnsi="Times New Roman"/>
                <w:color w:val="000000"/>
                <w:sz w:val="20"/>
              </w:rPr>
              <w:t>2</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DBB93FE"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+/- 15</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0295335"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+/- 25</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C6A1396"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+/- 38</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C7E3A94"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+/- 50</w:t>
            </w:r>
          </w:p>
        </w:tc>
      </w:tr>
      <w:tr w:rsidR="00E871F3" w:rsidRPr="005D347E" w14:paraId="3369D2E7" w14:textId="77777777" w:rsidTr="007B59A1">
        <w:trPr>
          <w:trHeight w:val="276"/>
          <w:jc w:val="center"/>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69C0B4"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66</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12AA3C" w14:textId="77777777" w:rsidR="00E871F3" w:rsidRPr="005D347E" w:rsidRDefault="00E871F3" w:rsidP="006C1002">
            <w:pPr>
              <w:pStyle w:val="TAC"/>
              <w:spacing w:line="252" w:lineRule="auto"/>
              <w:rPr>
                <w:rFonts w:ascii="Times New Roman" w:hAnsi="Times New Roman"/>
                <w:color w:val="000000"/>
                <w:sz w:val="20"/>
                <w:lang w:val="en-US"/>
              </w:rPr>
            </w:pPr>
            <w:r w:rsidRPr="005D347E">
              <w:rPr>
                <w:rFonts w:ascii="Times New Roman" w:hAnsi="Times New Roman"/>
                <w:color w:val="000000"/>
                <w:sz w:val="20"/>
              </w:rPr>
              <w:t>3</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8198867" w14:textId="77777777" w:rsidR="00E871F3" w:rsidRPr="005D347E" w:rsidRDefault="00E871F3" w:rsidP="006C1002">
            <w:pPr>
              <w:pStyle w:val="TAC"/>
              <w:spacing w:line="252" w:lineRule="auto"/>
              <w:rPr>
                <w:rFonts w:ascii="Times New Roman" w:hAnsi="Times New Roman"/>
                <w:color w:val="000000"/>
                <w:sz w:val="20"/>
                <w:lang w:eastAsia="ko-KR"/>
              </w:rPr>
            </w:pPr>
            <w:r w:rsidRPr="005D347E">
              <w:rPr>
                <w:rFonts w:ascii="Times New Roman" w:hAnsi="Times New Roman"/>
                <w:color w:val="000000"/>
                <w:sz w:val="20"/>
              </w:rPr>
              <w:t>+/- 15</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692B1A1"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+/- 23</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4B56201"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+/- 35</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D7D8525" w14:textId="77777777" w:rsidR="00E871F3" w:rsidRPr="005D347E" w:rsidRDefault="00E871F3" w:rsidP="006C1002">
            <w:pPr>
              <w:pStyle w:val="TAC"/>
              <w:spacing w:line="252" w:lineRule="auto"/>
              <w:rPr>
                <w:rFonts w:ascii="Times New Roman" w:hAnsi="Times New Roman"/>
                <w:color w:val="000000"/>
                <w:sz w:val="20"/>
              </w:rPr>
            </w:pPr>
            <w:r w:rsidRPr="005D347E">
              <w:rPr>
                <w:rFonts w:ascii="Times New Roman" w:hAnsi="Times New Roman"/>
                <w:color w:val="000000"/>
                <w:sz w:val="20"/>
              </w:rPr>
              <w:t>+/- 45</w:t>
            </w:r>
          </w:p>
        </w:tc>
      </w:tr>
      <w:tr w:rsidR="00E871F3" w:rsidRPr="005D347E" w14:paraId="76DDB889" w14:textId="77777777" w:rsidTr="007B59A1">
        <w:trPr>
          <w:trHeight w:val="276"/>
          <w:jc w:val="center"/>
        </w:trPr>
        <w:tc>
          <w:tcPr>
            <w:tcW w:w="8916"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CCC86C" w14:textId="77777777" w:rsidR="00E871F3" w:rsidRPr="005D347E" w:rsidRDefault="00E871F3" w:rsidP="006C1002">
            <w:pPr>
              <w:pStyle w:val="TAN"/>
              <w:spacing w:line="252" w:lineRule="auto"/>
              <w:ind w:right="-62"/>
              <w:rPr>
                <w:rFonts w:ascii="Times New Roman" w:hAnsi="Times New Roman"/>
                <w:sz w:val="20"/>
                <w:lang w:eastAsia="ko-KR"/>
              </w:rPr>
            </w:pPr>
            <w:r w:rsidRPr="005D347E">
              <w:rPr>
                <w:rFonts w:ascii="Times New Roman" w:hAnsi="Times New Roman"/>
                <w:sz w:val="20"/>
              </w:rPr>
              <w:t>NOTE 1:   Even though UL harmonic does not fall directly into Band 46 the exclusion region still applies.</w:t>
            </w:r>
          </w:p>
          <w:p w14:paraId="3431D5A4" w14:textId="77777777" w:rsidR="00E871F3" w:rsidRPr="005D347E" w:rsidRDefault="00E871F3" w:rsidP="006C1002">
            <w:pPr>
              <w:pStyle w:val="TAN"/>
              <w:spacing w:line="252" w:lineRule="auto"/>
              <w:ind w:right="-62"/>
              <w:rPr>
                <w:rFonts w:ascii="Times New Roman" w:hAnsi="Times New Roman"/>
                <w:sz w:val="20"/>
              </w:rPr>
            </w:pPr>
            <w:r w:rsidRPr="005D347E">
              <w:rPr>
                <w:rFonts w:ascii="Times New Roman" w:hAnsi="Times New Roman"/>
                <w:sz w:val="20"/>
              </w:rPr>
              <w:t>NOTE 2:   The center of the exclusion region is obtained by multiplying the UL channel center frequency by the harmonic order.</w:t>
            </w:r>
          </w:p>
        </w:tc>
      </w:tr>
    </w:tbl>
    <w:p w14:paraId="16C5286A" w14:textId="77777777" w:rsidR="00E871F3" w:rsidRDefault="00E871F3" w:rsidP="00D76E7F">
      <w:pPr>
        <w:jc w:val="both"/>
      </w:pPr>
    </w:p>
    <w:p w14:paraId="244F6BE7" w14:textId="2E14012D" w:rsidR="00E871F3" w:rsidRDefault="00E871F3" w:rsidP="00D76E7F">
      <w:pPr>
        <w:jc w:val="both"/>
        <w:rPr>
          <w:bCs/>
        </w:rPr>
      </w:pPr>
      <w:r>
        <w:lastRenderedPageBreak/>
        <w:fldChar w:fldCharType="begin"/>
      </w:r>
      <w:r>
        <w:instrText xml:space="preserve"> REF _Ref478130684 \h </w:instrText>
      </w:r>
      <w:r>
        <w:fldChar w:fldCharType="separate"/>
      </w:r>
      <w:r>
        <w:t xml:space="preserve">Table </w:t>
      </w:r>
      <w:r>
        <w:rPr>
          <w:noProof/>
        </w:rPr>
        <w:t>1</w:t>
      </w:r>
      <w:r>
        <w:fldChar w:fldCharType="end"/>
      </w:r>
      <w:r>
        <w:t xml:space="preserve"> summarized the </w:t>
      </w:r>
      <w:r>
        <w:rPr>
          <w:bCs/>
        </w:rPr>
        <w:t xml:space="preserve">B46 Reference sensitivity measurement exclusion region in MHz as agreed in </w:t>
      </w:r>
      <w:r>
        <w:rPr>
          <w:bCs/>
        </w:rPr>
        <w:fldChar w:fldCharType="begin"/>
      </w:r>
      <w:r>
        <w:rPr>
          <w:bCs/>
        </w:rPr>
        <w:instrText xml:space="preserve"> REF _Ref478130427 \r \h </w:instrText>
      </w:r>
      <w:r>
        <w:rPr>
          <w:bCs/>
        </w:rPr>
      </w:r>
      <w:r>
        <w:rPr>
          <w:bCs/>
        </w:rPr>
        <w:fldChar w:fldCharType="separate"/>
      </w:r>
      <w:r>
        <w:rPr>
          <w:bCs/>
        </w:rPr>
        <w:t>[4]</w:t>
      </w:r>
      <w:r>
        <w:rPr>
          <w:bCs/>
        </w:rPr>
        <w:fldChar w:fldCharType="end"/>
      </w:r>
      <w:r>
        <w:rPr>
          <w:bCs/>
        </w:rPr>
        <w:t>. As it can be observed the width of</w:t>
      </w:r>
      <w:r w:rsidR="005D347E">
        <w:rPr>
          <w:bCs/>
        </w:rPr>
        <w:t xml:space="preserve"> the</w:t>
      </w:r>
      <w:r>
        <w:rPr>
          <w:bCs/>
        </w:rPr>
        <w:t xml:space="preserve"> exclusion region depends on </w:t>
      </w:r>
      <w:r w:rsidR="005D347E">
        <w:rPr>
          <w:bCs/>
        </w:rPr>
        <w:t xml:space="preserve">the </w:t>
      </w:r>
      <w:r>
        <w:rPr>
          <w:bCs/>
        </w:rPr>
        <w:t xml:space="preserve">UL carrier frequency and channel bandwidth. The table was defined by keeping </w:t>
      </w:r>
      <w:r w:rsidR="005D347E">
        <w:rPr>
          <w:bCs/>
        </w:rPr>
        <w:t xml:space="preserve">the </w:t>
      </w:r>
      <w:r>
        <w:rPr>
          <w:bCs/>
        </w:rPr>
        <w:t xml:space="preserve">same exclusion region for different combinations belonging to the same harmonic order. The exclusion region width does not scale linearly with the UL channel BW. This is due to the fact the smaller channel BW allocation would require proportionally larger exclusion region due to the higher PSD of the harmonic interference. This is shown </w:t>
      </w:r>
      <w:r w:rsidR="00711A0C">
        <w:rPr>
          <w:bCs/>
        </w:rPr>
        <w:t xml:space="preserve">in </w:t>
      </w:r>
      <w:r w:rsidR="00711A0C">
        <w:rPr>
          <w:bCs/>
        </w:rPr>
        <w:fldChar w:fldCharType="begin"/>
      </w:r>
      <w:r w:rsidR="00711A0C">
        <w:rPr>
          <w:bCs/>
        </w:rPr>
        <w:instrText xml:space="preserve"> REF _Ref478131405 \h </w:instrText>
      </w:r>
      <w:r w:rsidR="00711A0C">
        <w:rPr>
          <w:bCs/>
        </w:rPr>
      </w:r>
      <w:r w:rsidR="00711A0C">
        <w:rPr>
          <w:bCs/>
        </w:rPr>
        <w:fldChar w:fldCharType="separate"/>
      </w:r>
      <w:r w:rsidR="00711A0C">
        <w:t xml:space="preserve">Figure </w:t>
      </w:r>
      <w:r w:rsidR="00711A0C">
        <w:rPr>
          <w:noProof/>
        </w:rPr>
        <w:t>1</w:t>
      </w:r>
      <w:r w:rsidR="00711A0C">
        <w:rPr>
          <w:bCs/>
        </w:rPr>
        <w:fldChar w:fldCharType="end"/>
      </w:r>
      <w:r w:rsidR="00711A0C">
        <w:rPr>
          <w:bCs/>
        </w:rPr>
        <w:t xml:space="preserve">, where a pictorial representation of the </w:t>
      </w:r>
      <w:r w:rsidR="005D347E">
        <w:rPr>
          <w:bCs/>
        </w:rPr>
        <w:t xml:space="preserve">agreed </w:t>
      </w:r>
      <w:r w:rsidR="00711A0C">
        <w:rPr>
          <w:bCs/>
        </w:rPr>
        <w:t>LAA REFSENS exclusion region is shown for the 3</w:t>
      </w:r>
      <w:r w:rsidR="00711A0C" w:rsidRPr="00711A0C">
        <w:rPr>
          <w:bCs/>
          <w:vertAlign w:val="superscript"/>
        </w:rPr>
        <w:t>rd</w:t>
      </w:r>
      <w:r w:rsidR="00711A0C">
        <w:rPr>
          <w:bCs/>
        </w:rPr>
        <w:t xml:space="preserve"> harmonic case. The dark blue region represents the “just miss” region, which for the 5MHz UL configuration is 3 (harmonic order) x 5MHz (channel BW) = 15MHz. The light blue region represents the extra exclusion region compared to the just miss condition. For the 5MHz UL case, the ratio between </w:t>
      </w:r>
      <w:r w:rsidR="008900EE">
        <w:rPr>
          <w:bCs/>
        </w:rPr>
        <w:t>additional offset and the just miss region is 100% (15MHz/15MHz), while for the case of</w:t>
      </w:r>
      <w:r w:rsidR="00711A0C">
        <w:rPr>
          <w:bCs/>
        </w:rPr>
        <w:t xml:space="preserve"> </w:t>
      </w:r>
      <w:r w:rsidR="008900EE">
        <w:rPr>
          <w:bCs/>
        </w:rPr>
        <w:t>20MHz</w:t>
      </w:r>
      <w:r w:rsidR="00711A0C">
        <w:rPr>
          <w:bCs/>
        </w:rPr>
        <w:t xml:space="preserve"> </w:t>
      </w:r>
      <w:r w:rsidR="008900EE">
        <w:rPr>
          <w:bCs/>
        </w:rPr>
        <w:t>is 50% (30MHz/60MHz). In other words, the 5MHz requires proportionally larger extra offset.</w:t>
      </w:r>
      <w:r w:rsidR="004F505A">
        <w:rPr>
          <w:bCs/>
        </w:rPr>
        <w:t xml:space="preserve"> </w:t>
      </w:r>
    </w:p>
    <w:p w14:paraId="3F912D8B" w14:textId="77777777" w:rsidR="00E871F3" w:rsidRDefault="00E871F3" w:rsidP="00E871F3">
      <w:pPr>
        <w:keepNext/>
        <w:jc w:val="both"/>
      </w:pPr>
      <w:r>
        <w:rPr>
          <w:noProof/>
          <w:lang w:val="en-US"/>
        </w:rPr>
        <w:drawing>
          <wp:inline distT="0" distB="0" distL="0" distR="0" wp14:anchorId="31315A69" wp14:editId="7E00B297">
            <wp:extent cx="6046470" cy="220181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81743" cy="2214660"/>
                    </a:xfrm>
                    <a:prstGeom prst="rect">
                      <a:avLst/>
                    </a:prstGeom>
                    <a:noFill/>
                  </pic:spPr>
                </pic:pic>
              </a:graphicData>
            </a:graphic>
          </wp:inline>
        </w:drawing>
      </w:r>
    </w:p>
    <w:p w14:paraId="7B4DDA4A" w14:textId="2F3672D2" w:rsidR="00E871F3" w:rsidRDefault="00E871F3" w:rsidP="00E871F3">
      <w:pPr>
        <w:pStyle w:val="Caption"/>
        <w:jc w:val="center"/>
      </w:pPr>
      <w:bookmarkStart w:id="3" w:name="_Ref478131405"/>
      <w:r>
        <w:t xml:space="preserve">Figure </w:t>
      </w:r>
      <w:r>
        <w:fldChar w:fldCharType="begin"/>
      </w:r>
      <w:r>
        <w:instrText xml:space="preserve"> SEQ Figure \* ARABIC </w:instrText>
      </w:r>
      <w:r>
        <w:fldChar w:fldCharType="separate"/>
      </w:r>
      <w:r>
        <w:rPr>
          <w:noProof/>
        </w:rPr>
        <w:t>1</w:t>
      </w:r>
      <w:r>
        <w:fldChar w:fldCharType="end"/>
      </w:r>
      <w:bookmarkEnd w:id="3"/>
      <w:r>
        <w:t>. Example of LAA exclusion region for 3</w:t>
      </w:r>
      <w:r w:rsidRPr="00E871F3">
        <w:rPr>
          <w:vertAlign w:val="superscript"/>
        </w:rPr>
        <w:t>rd</w:t>
      </w:r>
      <w:r>
        <w:t xml:space="preserve"> harmonic case.</w:t>
      </w:r>
    </w:p>
    <w:p w14:paraId="56DFAC18" w14:textId="02CFF98B" w:rsidR="008900EE" w:rsidRDefault="004F505A" w:rsidP="00567A19">
      <w:pPr>
        <w:jc w:val="both"/>
      </w:pPr>
      <w:r>
        <w:t>A summary of the ratio between additional offset and the "just miss" region is shown in</w:t>
      </w:r>
      <w:r w:rsidR="00096D64">
        <w:t xml:space="preserve"> </w:t>
      </w:r>
      <w:r w:rsidR="00096D64">
        <w:fldChar w:fldCharType="begin"/>
      </w:r>
      <w:r w:rsidR="00096D64">
        <w:instrText xml:space="preserve"> REF _Ref478133840 \h </w:instrText>
      </w:r>
      <w:r w:rsidR="00096D64">
        <w:fldChar w:fldCharType="separate"/>
      </w:r>
      <w:r w:rsidR="00096D64">
        <w:t xml:space="preserve">Table </w:t>
      </w:r>
      <w:r w:rsidR="00096D64">
        <w:rPr>
          <w:noProof/>
        </w:rPr>
        <w:t>2</w:t>
      </w:r>
      <w:r w:rsidR="00096D64">
        <w:fldChar w:fldCharType="end"/>
      </w:r>
      <w:r w:rsidR="00096D64">
        <w:t>.</w:t>
      </w:r>
      <w:r>
        <w:t xml:space="preserve"> The negative </w:t>
      </w:r>
      <w:r w:rsidR="00096D64">
        <w:t xml:space="preserve">values </w:t>
      </w:r>
      <w:r>
        <w:t>for some harmonic</w:t>
      </w:r>
      <w:r w:rsidR="00096D64">
        <w:t xml:space="preserve"> cases implies that the exclusion region is confined inside the just miss region.</w:t>
      </w:r>
    </w:p>
    <w:p w14:paraId="3AE49067" w14:textId="77777777" w:rsidR="00567A19" w:rsidRDefault="00567A19" w:rsidP="00567A19">
      <w:pPr>
        <w:jc w:val="both"/>
      </w:pPr>
      <w:r>
        <w:t>The open question we would like to discuss in this paper is how to extend the exclusion region when 2 contiguous carriers are used for UL transmission in licensed bands. First of all two observations can be made:</w:t>
      </w:r>
    </w:p>
    <w:p w14:paraId="7FA50A61" w14:textId="59705E4C" w:rsidR="00567A19" w:rsidRDefault="00567A19" w:rsidP="00567A19">
      <w:pPr>
        <w:pStyle w:val="ListParagraph"/>
        <w:numPr>
          <w:ilvl w:val="0"/>
          <w:numId w:val="21"/>
        </w:numPr>
        <w:jc w:val="both"/>
      </w:pPr>
      <w:r>
        <w:t>In case of 2UL intra-band contiguous CA for the licensed component carriers</w:t>
      </w:r>
      <w:r w:rsidR="005D347E">
        <w:t>,</w:t>
      </w:r>
      <w:r>
        <w:t xml:space="preserve"> the region in which the harmonic interference will spread will be larger compared to the single carrier case</w:t>
      </w:r>
      <w:r w:rsidR="005D347E">
        <w:t>.</w:t>
      </w:r>
    </w:p>
    <w:p w14:paraId="52E4EED2" w14:textId="33441D2E" w:rsidR="00567A19" w:rsidRDefault="00567A19" w:rsidP="00567A19">
      <w:pPr>
        <w:pStyle w:val="ListParagraph"/>
        <w:numPr>
          <w:ilvl w:val="0"/>
          <w:numId w:val="21"/>
        </w:numPr>
        <w:jc w:val="both"/>
      </w:pPr>
      <w:r>
        <w:t>In case of 2UL intra-band contiguous CA for the licensed component carriers</w:t>
      </w:r>
      <w:r w:rsidR="005D347E">
        <w:t>,</w:t>
      </w:r>
      <w:r>
        <w:t xml:space="preserve"> the direct hit MSD can be lower compared to the single case</w:t>
      </w:r>
      <w:r w:rsidR="005D347E">
        <w:t xml:space="preserve"> (due to the lower PSD of the harmonic interference).</w:t>
      </w:r>
    </w:p>
    <w:p w14:paraId="325D5623" w14:textId="009AED9B" w:rsidR="00567A19" w:rsidRDefault="003A42A4" w:rsidP="00567A19">
      <w:pPr>
        <w:jc w:val="both"/>
        <w:rPr>
          <w:color w:val="000000"/>
        </w:rPr>
      </w:pPr>
      <w:r>
        <w:t xml:space="preserve">Based on the observations above a rigorous analysis would require to recalculate direct hit MSD and the amount of harmonic side lobe rejection needed for each 2UL case. Another approach would be to extend the existing exclusion region table with an heuristic </w:t>
      </w:r>
      <w:r w:rsidR="005D347E">
        <w:t>method</w:t>
      </w:r>
      <w:r>
        <w:t xml:space="preserve">. One possibility would be for instance to decide on X% ratio </w:t>
      </w:r>
      <w:r w:rsidRPr="003A42A4">
        <w:t>between additional offset and the "just miss" region</w:t>
      </w:r>
      <w:r>
        <w:t xml:space="preserve"> based on the trend observed in </w:t>
      </w:r>
      <w:r>
        <w:fldChar w:fldCharType="begin"/>
      </w:r>
      <w:r>
        <w:instrText xml:space="preserve"> REF _Ref478133840 \h </w:instrText>
      </w:r>
      <w:r>
        <w:fldChar w:fldCharType="separate"/>
      </w:r>
      <w:r>
        <w:t xml:space="preserve">Table </w:t>
      </w:r>
      <w:r>
        <w:rPr>
          <w:noProof/>
        </w:rPr>
        <w:t>2</w:t>
      </w:r>
      <w:r>
        <w:fldChar w:fldCharType="end"/>
      </w:r>
      <w:r>
        <w:t xml:space="preserve">. If for instance we assume the case of 20+20 CA case and X=50% for the third harmonic (same as </w:t>
      </w:r>
      <w:r w:rsidR="005D347E">
        <w:t xml:space="preserve">the </w:t>
      </w:r>
      <w:r>
        <w:t>20MHz single carrier</w:t>
      </w:r>
      <w:r w:rsidR="005D347E">
        <w:t xml:space="preserve"> case</w:t>
      </w:r>
      <w:r>
        <w:t xml:space="preserve">), we would get a total exclusion region of 180MHz = </w:t>
      </w:r>
      <w:r>
        <w:rPr>
          <w:color w:val="000000"/>
        </w:rPr>
        <w:t>+/-90MHz. This can be obtained with the following calculation:</w:t>
      </w:r>
      <w:r>
        <w:t xml:space="preserve"> 120MHz (just miss area=40x3) + 60MHz (50% of 120MHz). This would be exactly doubled compared to the region applied to the single 20MHz case. If instead X=40% is chosen</w:t>
      </w:r>
      <w:r w:rsidR="007B59A1">
        <w:t>, the total exclusion region would be 168MHz =</w:t>
      </w:r>
      <w:r>
        <w:t xml:space="preserve"> </w:t>
      </w:r>
      <w:r w:rsidR="007B59A1">
        <w:rPr>
          <w:color w:val="000000"/>
        </w:rPr>
        <w:t>+/-84MHz.</w:t>
      </w:r>
    </w:p>
    <w:p w14:paraId="1CF84B20" w14:textId="494552B6" w:rsidR="007B59A1" w:rsidRDefault="007B59A1" w:rsidP="00567A19">
      <w:pPr>
        <w:jc w:val="both"/>
        <w:rPr>
          <w:color w:val="000000"/>
        </w:rPr>
      </w:pPr>
      <w:r>
        <w:rPr>
          <w:color w:val="000000"/>
        </w:rPr>
        <w:t>What discussed above is just an example of a possible approach to avoid long analysis and several meeting cycles. We invite companies to take into account the above observations and provide their view on the best way to handle the B46 REFSENS exclusion region for the case of 2UL contiguous intra-band CA in combination with B46.</w:t>
      </w:r>
    </w:p>
    <w:p w14:paraId="0382E2C4" w14:textId="03E087E3" w:rsidR="000564A5" w:rsidRDefault="000564A5" w:rsidP="00567A19">
      <w:pPr>
        <w:jc w:val="both"/>
        <w:rPr>
          <w:color w:val="000000"/>
        </w:rPr>
      </w:pPr>
    </w:p>
    <w:p w14:paraId="57C9C111" w14:textId="0D9DA71A" w:rsidR="000564A5" w:rsidRDefault="000564A5" w:rsidP="00567A19">
      <w:pPr>
        <w:jc w:val="both"/>
        <w:rPr>
          <w:color w:val="000000"/>
        </w:rPr>
      </w:pPr>
    </w:p>
    <w:p w14:paraId="0F3442FC" w14:textId="5CB6899E" w:rsidR="000564A5" w:rsidRDefault="000564A5" w:rsidP="00567A19">
      <w:pPr>
        <w:jc w:val="both"/>
      </w:pPr>
    </w:p>
    <w:p w14:paraId="3F7E98C1" w14:textId="77777777" w:rsidR="00096D64" w:rsidRDefault="00096D64" w:rsidP="008900EE"/>
    <w:p w14:paraId="505B17A0" w14:textId="43581705" w:rsidR="004F505A" w:rsidRDefault="004F505A" w:rsidP="004F505A">
      <w:pPr>
        <w:pStyle w:val="Caption"/>
        <w:keepNext/>
        <w:jc w:val="center"/>
      </w:pPr>
      <w:bookmarkStart w:id="4" w:name="_Ref478133840"/>
      <w:bookmarkStart w:id="5" w:name="_Ref478132784"/>
      <w:r>
        <w:lastRenderedPageBreak/>
        <w:t xml:space="preserve">Table </w:t>
      </w:r>
      <w:r>
        <w:fldChar w:fldCharType="begin"/>
      </w:r>
      <w:r>
        <w:instrText xml:space="preserve"> SEQ Table \* ARABIC </w:instrText>
      </w:r>
      <w:r>
        <w:fldChar w:fldCharType="separate"/>
      </w:r>
      <w:r>
        <w:rPr>
          <w:noProof/>
        </w:rPr>
        <w:t>2</w:t>
      </w:r>
      <w:r>
        <w:fldChar w:fldCharType="end"/>
      </w:r>
      <w:bookmarkEnd w:id="4"/>
      <w:r>
        <w:t>. Ratio between additional offset and the "just miss" region.</w:t>
      </w:r>
      <w:bookmarkEnd w:id="5"/>
    </w:p>
    <w:tbl>
      <w:tblPr>
        <w:tblW w:w="8892" w:type="dxa"/>
        <w:jc w:val="center"/>
        <w:tblLook w:val="04A0" w:firstRow="1" w:lastRow="0" w:firstColumn="1" w:lastColumn="0" w:noHBand="0" w:noVBand="1"/>
      </w:tblPr>
      <w:tblGrid>
        <w:gridCol w:w="2070"/>
        <w:gridCol w:w="1440"/>
        <w:gridCol w:w="1440"/>
        <w:gridCol w:w="1350"/>
        <w:gridCol w:w="1440"/>
        <w:gridCol w:w="1152"/>
      </w:tblGrid>
      <w:tr w:rsidR="008900EE" w:rsidRPr="00CA2085" w14:paraId="10457E6C" w14:textId="77777777" w:rsidTr="007B59A1">
        <w:trPr>
          <w:trHeight w:val="479"/>
          <w:jc w:val="center"/>
        </w:trPr>
        <w:tc>
          <w:tcPr>
            <w:tcW w:w="8892"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D3D35CA" w14:textId="2C24C8CA" w:rsidR="008900EE" w:rsidRPr="00CA2085" w:rsidRDefault="008900EE" w:rsidP="008900EE">
            <w:pPr>
              <w:spacing w:after="0"/>
              <w:jc w:val="center"/>
              <w:rPr>
                <w:b/>
                <w:bCs/>
                <w:color w:val="000000"/>
                <w:lang w:val="en-US"/>
              </w:rPr>
            </w:pPr>
            <w:r w:rsidRPr="00CA2085">
              <w:rPr>
                <w:b/>
                <w:bCs/>
                <w:color w:val="000000"/>
                <w:lang w:val="en-US"/>
              </w:rPr>
              <w:t xml:space="preserve">Ratio between additional offset and "just miss" region </w:t>
            </w:r>
            <w:r w:rsidR="004F505A" w:rsidRPr="00CA2085">
              <w:rPr>
                <w:b/>
                <w:bCs/>
                <w:color w:val="000000"/>
                <w:lang w:val="en-US"/>
              </w:rPr>
              <w:t>(in %)</w:t>
            </w:r>
          </w:p>
        </w:tc>
      </w:tr>
      <w:tr w:rsidR="004F505A" w:rsidRPr="00CA2085" w14:paraId="7F7FE117" w14:textId="77777777" w:rsidTr="007B59A1">
        <w:trPr>
          <w:trHeight w:val="970"/>
          <w:jc w:val="center"/>
        </w:trPr>
        <w:tc>
          <w:tcPr>
            <w:tcW w:w="2070" w:type="dxa"/>
            <w:tcBorders>
              <w:top w:val="nil"/>
              <w:left w:val="single" w:sz="8" w:space="0" w:color="auto"/>
              <w:bottom w:val="single" w:sz="8" w:space="0" w:color="auto"/>
              <w:right w:val="single" w:sz="8" w:space="0" w:color="auto"/>
            </w:tcBorders>
            <w:shd w:val="clear" w:color="auto" w:fill="auto"/>
            <w:vAlign w:val="center"/>
            <w:hideMark/>
          </w:tcPr>
          <w:p w14:paraId="550FA842" w14:textId="77777777" w:rsidR="008900EE" w:rsidRPr="00CA2085" w:rsidRDefault="008900EE" w:rsidP="008900EE">
            <w:pPr>
              <w:spacing w:after="0"/>
              <w:jc w:val="center"/>
              <w:rPr>
                <w:b/>
                <w:bCs/>
                <w:color w:val="000000"/>
                <w:lang w:val="en-US"/>
              </w:rPr>
            </w:pPr>
            <w:r w:rsidRPr="00CA2085">
              <w:rPr>
                <w:b/>
                <w:bCs/>
                <w:color w:val="000000"/>
                <w:lang w:val="en-US"/>
              </w:rPr>
              <w:t>Licensed Component Carriers</w:t>
            </w:r>
          </w:p>
        </w:tc>
        <w:tc>
          <w:tcPr>
            <w:tcW w:w="1440" w:type="dxa"/>
            <w:tcBorders>
              <w:top w:val="nil"/>
              <w:left w:val="nil"/>
              <w:bottom w:val="single" w:sz="8" w:space="0" w:color="auto"/>
              <w:right w:val="single" w:sz="8" w:space="0" w:color="auto"/>
            </w:tcBorders>
            <w:shd w:val="clear" w:color="auto" w:fill="auto"/>
            <w:vAlign w:val="center"/>
            <w:hideMark/>
          </w:tcPr>
          <w:p w14:paraId="54B6E090" w14:textId="77777777" w:rsidR="008900EE" w:rsidRPr="00CA2085" w:rsidRDefault="008900EE" w:rsidP="008900EE">
            <w:pPr>
              <w:spacing w:after="0"/>
              <w:jc w:val="center"/>
              <w:rPr>
                <w:b/>
                <w:bCs/>
                <w:color w:val="000000"/>
                <w:lang w:val="en-US"/>
              </w:rPr>
            </w:pPr>
            <w:r w:rsidRPr="00CA2085">
              <w:rPr>
                <w:b/>
                <w:bCs/>
                <w:color w:val="000000"/>
                <w:lang w:val="en-US"/>
              </w:rPr>
              <w:t>Harmonic order</w:t>
            </w:r>
          </w:p>
        </w:tc>
        <w:tc>
          <w:tcPr>
            <w:tcW w:w="1440" w:type="dxa"/>
            <w:tcBorders>
              <w:top w:val="nil"/>
              <w:left w:val="nil"/>
              <w:bottom w:val="single" w:sz="8" w:space="0" w:color="auto"/>
              <w:right w:val="single" w:sz="8" w:space="0" w:color="auto"/>
            </w:tcBorders>
            <w:shd w:val="clear" w:color="auto" w:fill="auto"/>
            <w:vAlign w:val="center"/>
            <w:hideMark/>
          </w:tcPr>
          <w:p w14:paraId="06D1E66F" w14:textId="77777777" w:rsidR="008900EE" w:rsidRPr="00CA2085" w:rsidRDefault="008900EE" w:rsidP="008900EE">
            <w:pPr>
              <w:spacing w:after="0"/>
              <w:jc w:val="center"/>
              <w:rPr>
                <w:b/>
                <w:bCs/>
                <w:color w:val="000000"/>
                <w:lang w:val="en-US"/>
              </w:rPr>
            </w:pPr>
            <w:r w:rsidRPr="00CA2085">
              <w:rPr>
                <w:b/>
                <w:bCs/>
                <w:color w:val="000000"/>
                <w:lang w:val="en-US"/>
              </w:rPr>
              <w:t>5MHz</w:t>
            </w:r>
          </w:p>
        </w:tc>
        <w:tc>
          <w:tcPr>
            <w:tcW w:w="1350" w:type="dxa"/>
            <w:tcBorders>
              <w:top w:val="nil"/>
              <w:left w:val="nil"/>
              <w:bottom w:val="single" w:sz="8" w:space="0" w:color="auto"/>
              <w:right w:val="single" w:sz="8" w:space="0" w:color="auto"/>
            </w:tcBorders>
            <w:shd w:val="clear" w:color="auto" w:fill="auto"/>
            <w:vAlign w:val="center"/>
            <w:hideMark/>
          </w:tcPr>
          <w:p w14:paraId="3D81D5F0" w14:textId="77777777" w:rsidR="008900EE" w:rsidRPr="00CA2085" w:rsidRDefault="008900EE" w:rsidP="008900EE">
            <w:pPr>
              <w:spacing w:after="0"/>
              <w:jc w:val="center"/>
              <w:rPr>
                <w:b/>
                <w:bCs/>
                <w:color w:val="000000"/>
                <w:lang w:val="en-US"/>
              </w:rPr>
            </w:pPr>
            <w:r w:rsidRPr="00CA2085">
              <w:rPr>
                <w:b/>
                <w:bCs/>
                <w:color w:val="000000"/>
                <w:lang w:val="en-US"/>
              </w:rPr>
              <w:t>10MHz</w:t>
            </w:r>
          </w:p>
        </w:tc>
        <w:tc>
          <w:tcPr>
            <w:tcW w:w="1440" w:type="dxa"/>
            <w:tcBorders>
              <w:top w:val="nil"/>
              <w:left w:val="nil"/>
              <w:bottom w:val="single" w:sz="8" w:space="0" w:color="auto"/>
              <w:right w:val="single" w:sz="8" w:space="0" w:color="auto"/>
            </w:tcBorders>
            <w:shd w:val="clear" w:color="auto" w:fill="auto"/>
            <w:vAlign w:val="center"/>
            <w:hideMark/>
          </w:tcPr>
          <w:p w14:paraId="38F93912" w14:textId="77777777" w:rsidR="008900EE" w:rsidRPr="00CA2085" w:rsidRDefault="008900EE" w:rsidP="008900EE">
            <w:pPr>
              <w:spacing w:after="0"/>
              <w:jc w:val="center"/>
              <w:rPr>
                <w:b/>
                <w:bCs/>
                <w:color w:val="000000"/>
                <w:lang w:val="en-US"/>
              </w:rPr>
            </w:pPr>
            <w:r w:rsidRPr="00CA2085">
              <w:rPr>
                <w:b/>
                <w:bCs/>
                <w:color w:val="000000"/>
                <w:lang w:val="en-US"/>
              </w:rPr>
              <w:t>15MHz</w:t>
            </w:r>
          </w:p>
        </w:tc>
        <w:tc>
          <w:tcPr>
            <w:tcW w:w="1152" w:type="dxa"/>
            <w:tcBorders>
              <w:top w:val="nil"/>
              <w:left w:val="nil"/>
              <w:bottom w:val="single" w:sz="8" w:space="0" w:color="auto"/>
              <w:right w:val="single" w:sz="8" w:space="0" w:color="auto"/>
            </w:tcBorders>
            <w:shd w:val="clear" w:color="auto" w:fill="auto"/>
            <w:vAlign w:val="center"/>
            <w:hideMark/>
          </w:tcPr>
          <w:p w14:paraId="4C0F3C0F" w14:textId="77777777" w:rsidR="008900EE" w:rsidRPr="00CA2085" w:rsidRDefault="008900EE" w:rsidP="008900EE">
            <w:pPr>
              <w:spacing w:after="0"/>
              <w:jc w:val="center"/>
              <w:rPr>
                <w:b/>
                <w:bCs/>
                <w:color w:val="000000"/>
                <w:lang w:val="en-US"/>
              </w:rPr>
            </w:pPr>
            <w:r w:rsidRPr="00CA2085">
              <w:rPr>
                <w:b/>
                <w:bCs/>
                <w:color w:val="000000"/>
                <w:lang w:val="en-US"/>
              </w:rPr>
              <w:t>20MHz</w:t>
            </w:r>
          </w:p>
        </w:tc>
      </w:tr>
      <w:tr w:rsidR="004F505A" w:rsidRPr="00CA2085" w14:paraId="59D4EE7C" w14:textId="77777777" w:rsidTr="007B59A1">
        <w:trPr>
          <w:trHeight w:val="299"/>
          <w:jc w:val="center"/>
        </w:trPr>
        <w:tc>
          <w:tcPr>
            <w:tcW w:w="2070" w:type="dxa"/>
            <w:tcBorders>
              <w:top w:val="nil"/>
              <w:left w:val="single" w:sz="8" w:space="0" w:color="auto"/>
              <w:bottom w:val="single" w:sz="8" w:space="0" w:color="auto"/>
              <w:right w:val="single" w:sz="8" w:space="0" w:color="auto"/>
            </w:tcBorders>
            <w:shd w:val="clear" w:color="auto" w:fill="auto"/>
            <w:vAlign w:val="center"/>
            <w:hideMark/>
          </w:tcPr>
          <w:p w14:paraId="67EB20CB" w14:textId="77777777" w:rsidR="008900EE" w:rsidRPr="00CA2085" w:rsidRDefault="008900EE" w:rsidP="008900EE">
            <w:pPr>
              <w:spacing w:after="0"/>
              <w:jc w:val="center"/>
              <w:rPr>
                <w:color w:val="000000"/>
                <w:lang w:val="en-US"/>
              </w:rPr>
            </w:pPr>
            <w:r w:rsidRPr="00CA2085">
              <w:rPr>
                <w:color w:val="000000"/>
                <w:lang w:val="en-US"/>
              </w:rPr>
              <w:t>1</w:t>
            </w:r>
          </w:p>
        </w:tc>
        <w:tc>
          <w:tcPr>
            <w:tcW w:w="1440" w:type="dxa"/>
            <w:tcBorders>
              <w:top w:val="nil"/>
              <w:left w:val="nil"/>
              <w:bottom w:val="single" w:sz="8" w:space="0" w:color="auto"/>
              <w:right w:val="single" w:sz="8" w:space="0" w:color="auto"/>
            </w:tcBorders>
            <w:shd w:val="clear" w:color="auto" w:fill="auto"/>
            <w:vAlign w:val="center"/>
            <w:hideMark/>
          </w:tcPr>
          <w:p w14:paraId="42560C40" w14:textId="77777777" w:rsidR="008900EE" w:rsidRPr="00CA2085" w:rsidRDefault="008900EE" w:rsidP="008900EE">
            <w:pPr>
              <w:spacing w:after="0"/>
              <w:jc w:val="center"/>
              <w:rPr>
                <w:color w:val="000000"/>
                <w:lang w:val="en-US"/>
              </w:rPr>
            </w:pPr>
            <w:r w:rsidRPr="00CA2085">
              <w:rPr>
                <w:color w:val="000000"/>
                <w:lang w:val="en-US"/>
              </w:rPr>
              <w:t>3</w:t>
            </w:r>
          </w:p>
        </w:tc>
        <w:tc>
          <w:tcPr>
            <w:tcW w:w="1440" w:type="dxa"/>
            <w:tcBorders>
              <w:top w:val="nil"/>
              <w:left w:val="nil"/>
              <w:bottom w:val="single" w:sz="8" w:space="0" w:color="auto"/>
              <w:right w:val="single" w:sz="8" w:space="0" w:color="auto"/>
            </w:tcBorders>
            <w:shd w:val="clear" w:color="auto" w:fill="auto"/>
            <w:vAlign w:val="center"/>
            <w:hideMark/>
          </w:tcPr>
          <w:p w14:paraId="7A20BA6E" w14:textId="77777777" w:rsidR="008900EE" w:rsidRPr="00CA2085" w:rsidRDefault="008900EE" w:rsidP="008900EE">
            <w:pPr>
              <w:spacing w:after="0"/>
              <w:jc w:val="center"/>
              <w:rPr>
                <w:color w:val="000000"/>
                <w:lang w:val="en-US"/>
              </w:rPr>
            </w:pPr>
            <w:r w:rsidRPr="00CA2085">
              <w:rPr>
                <w:color w:val="000000"/>
                <w:lang w:val="en-US"/>
              </w:rPr>
              <w:t>100%</w:t>
            </w:r>
          </w:p>
        </w:tc>
        <w:tc>
          <w:tcPr>
            <w:tcW w:w="1350" w:type="dxa"/>
            <w:tcBorders>
              <w:top w:val="nil"/>
              <w:left w:val="nil"/>
              <w:bottom w:val="single" w:sz="8" w:space="0" w:color="auto"/>
              <w:right w:val="single" w:sz="8" w:space="0" w:color="auto"/>
            </w:tcBorders>
            <w:shd w:val="clear" w:color="auto" w:fill="auto"/>
            <w:vAlign w:val="center"/>
            <w:hideMark/>
          </w:tcPr>
          <w:p w14:paraId="549CFD3B" w14:textId="77777777" w:rsidR="008900EE" w:rsidRPr="00CA2085" w:rsidRDefault="008900EE" w:rsidP="008900EE">
            <w:pPr>
              <w:spacing w:after="0"/>
              <w:jc w:val="center"/>
              <w:rPr>
                <w:color w:val="000000"/>
                <w:lang w:val="en-US"/>
              </w:rPr>
            </w:pPr>
            <w:r w:rsidRPr="00CA2085">
              <w:rPr>
                <w:color w:val="000000"/>
                <w:lang w:val="en-US"/>
              </w:rPr>
              <w:t>53%</w:t>
            </w:r>
          </w:p>
        </w:tc>
        <w:tc>
          <w:tcPr>
            <w:tcW w:w="1440" w:type="dxa"/>
            <w:tcBorders>
              <w:top w:val="nil"/>
              <w:left w:val="nil"/>
              <w:bottom w:val="single" w:sz="8" w:space="0" w:color="auto"/>
              <w:right w:val="single" w:sz="8" w:space="0" w:color="auto"/>
            </w:tcBorders>
            <w:shd w:val="clear" w:color="auto" w:fill="auto"/>
            <w:vAlign w:val="center"/>
            <w:hideMark/>
          </w:tcPr>
          <w:p w14:paraId="25AB903C" w14:textId="77777777" w:rsidR="008900EE" w:rsidRPr="00CA2085" w:rsidRDefault="008900EE" w:rsidP="008900EE">
            <w:pPr>
              <w:spacing w:after="0"/>
              <w:jc w:val="center"/>
              <w:rPr>
                <w:color w:val="000000"/>
                <w:lang w:val="en-US"/>
              </w:rPr>
            </w:pPr>
            <w:r w:rsidRPr="00CA2085">
              <w:rPr>
                <w:color w:val="000000"/>
                <w:lang w:val="en-US"/>
              </w:rPr>
              <w:t>56%</w:t>
            </w:r>
          </w:p>
        </w:tc>
        <w:tc>
          <w:tcPr>
            <w:tcW w:w="1152" w:type="dxa"/>
            <w:tcBorders>
              <w:top w:val="nil"/>
              <w:left w:val="nil"/>
              <w:bottom w:val="single" w:sz="8" w:space="0" w:color="auto"/>
              <w:right w:val="single" w:sz="8" w:space="0" w:color="auto"/>
            </w:tcBorders>
            <w:shd w:val="clear" w:color="auto" w:fill="auto"/>
            <w:vAlign w:val="center"/>
            <w:hideMark/>
          </w:tcPr>
          <w:p w14:paraId="41C9126E" w14:textId="77777777" w:rsidR="008900EE" w:rsidRPr="00CA2085" w:rsidRDefault="008900EE" w:rsidP="008900EE">
            <w:pPr>
              <w:spacing w:after="0"/>
              <w:jc w:val="center"/>
              <w:rPr>
                <w:color w:val="000000"/>
                <w:lang w:val="en-US"/>
              </w:rPr>
            </w:pPr>
            <w:r w:rsidRPr="00CA2085">
              <w:rPr>
                <w:color w:val="000000"/>
                <w:lang w:val="en-US"/>
              </w:rPr>
              <w:t>50%</w:t>
            </w:r>
          </w:p>
        </w:tc>
      </w:tr>
      <w:tr w:rsidR="004F505A" w:rsidRPr="00CA2085" w14:paraId="0B3D9B32" w14:textId="77777777" w:rsidTr="007B59A1">
        <w:trPr>
          <w:trHeight w:val="299"/>
          <w:jc w:val="center"/>
        </w:trPr>
        <w:tc>
          <w:tcPr>
            <w:tcW w:w="2070" w:type="dxa"/>
            <w:tcBorders>
              <w:top w:val="nil"/>
              <w:left w:val="single" w:sz="8" w:space="0" w:color="auto"/>
              <w:bottom w:val="single" w:sz="8" w:space="0" w:color="auto"/>
              <w:right w:val="single" w:sz="8" w:space="0" w:color="auto"/>
            </w:tcBorders>
            <w:shd w:val="clear" w:color="auto" w:fill="auto"/>
            <w:vAlign w:val="center"/>
            <w:hideMark/>
          </w:tcPr>
          <w:p w14:paraId="58CDF3CC" w14:textId="77777777" w:rsidR="008900EE" w:rsidRPr="00CA2085" w:rsidRDefault="008900EE" w:rsidP="008900EE">
            <w:pPr>
              <w:spacing w:after="0"/>
              <w:jc w:val="center"/>
              <w:rPr>
                <w:color w:val="000000"/>
                <w:lang w:val="en-US"/>
              </w:rPr>
            </w:pPr>
            <w:r w:rsidRPr="00CA2085">
              <w:rPr>
                <w:color w:val="000000"/>
                <w:lang w:val="en-US"/>
              </w:rPr>
              <w:t>2</w:t>
            </w:r>
          </w:p>
        </w:tc>
        <w:tc>
          <w:tcPr>
            <w:tcW w:w="1440" w:type="dxa"/>
            <w:tcBorders>
              <w:top w:val="nil"/>
              <w:left w:val="nil"/>
              <w:bottom w:val="single" w:sz="8" w:space="0" w:color="auto"/>
              <w:right w:val="single" w:sz="8" w:space="0" w:color="auto"/>
            </w:tcBorders>
            <w:shd w:val="clear" w:color="auto" w:fill="auto"/>
            <w:vAlign w:val="center"/>
            <w:hideMark/>
          </w:tcPr>
          <w:p w14:paraId="700EB066" w14:textId="77777777" w:rsidR="008900EE" w:rsidRPr="00CA2085" w:rsidRDefault="008900EE" w:rsidP="008900EE">
            <w:pPr>
              <w:spacing w:after="0"/>
              <w:jc w:val="center"/>
              <w:rPr>
                <w:color w:val="000000"/>
                <w:lang w:val="en-US"/>
              </w:rPr>
            </w:pPr>
            <w:r w:rsidRPr="00CA2085">
              <w:rPr>
                <w:color w:val="000000"/>
                <w:lang w:val="en-US"/>
              </w:rPr>
              <w:t>3</w:t>
            </w:r>
          </w:p>
        </w:tc>
        <w:tc>
          <w:tcPr>
            <w:tcW w:w="1440" w:type="dxa"/>
            <w:tcBorders>
              <w:top w:val="nil"/>
              <w:left w:val="nil"/>
              <w:bottom w:val="single" w:sz="8" w:space="0" w:color="auto"/>
              <w:right w:val="single" w:sz="8" w:space="0" w:color="auto"/>
            </w:tcBorders>
            <w:shd w:val="clear" w:color="auto" w:fill="auto"/>
            <w:vAlign w:val="center"/>
            <w:hideMark/>
          </w:tcPr>
          <w:p w14:paraId="7E922A58" w14:textId="77777777" w:rsidR="008900EE" w:rsidRPr="00CA2085" w:rsidRDefault="008900EE" w:rsidP="008900EE">
            <w:pPr>
              <w:spacing w:after="0"/>
              <w:jc w:val="center"/>
              <w:rPr>
                <w:color w:val="000000"/>
                <w:lang w:val="en-US"/>
              </w:rPr>
            </w:pPr>
            <w:r w:rsidRPr="00CA2085">
              <w:rPr>
                <w:color w:val="000000"/>
                <w:lang w:val="en-US"/>
              </w:rPr>
              <w:t>100%</w:t>
            </w:r>
          </w:p>
        </w:tc>
        <w:tc>
          <w:tcPr>
            <w:tcW w:w="1350" w:type="dxa"/>
            <w:tcBorders>
              <w:top w:val="nil"/>
              <w:left w:val="nil"/>
              <w:bottom w:val="single" w:sz="8" w:space="0" w:color="auto"/>
              <w:right w:val="single" w:sz="8" w:space="0" w:color="auto"/>
            </w:tcBorders>
            <w:shd w:val="clear" w:color="auto" w:fill="auto"/>
            <w:vAlign w:val="center"/>
            <w:hideMark/>
          </w:tcPr>
          <w:p w14:paraId="486F6462" w14:textId="77777777" w:rsidR="008900EE" w:rsidRPr="00CA2085" w:rsidRDefault="008900EE" w:rsidP="008900EE">
            <w:pPr>
              <w:spacing w:after="0"/>
              <w:jc w:val="center"/>
              <w:rPr>
                <w:color w:val="000000"/>
                <w:lang w:val="en-US"/>
              </w:rPr>
            </w:pPr>
            <w:r w:rsidRPr="00CA2085">
              <w:rPr>
                <w:color w:val="000000"/>
                <w:lang w:val="en-US"/>
              </w:rPr>
              <w:t>53%</w:t>
            </w:r>
          </w:p>
        </w:tc>
        <w:tc>
          <w:tcPr>
            <w:tcW w:w="1440" w:type="dxa"/>
            <w:tcBorders>
              <w:top w:val="nil"/>
              <w:left w:val="nil"/>
              <w:bottom w:val="single" w:sz="8" w:space="0" w:color="auto"/>
              <w:right w:val="single" w:sz="8" w:space="0" w:color="auto"/>
            </w:tcBorders>
            <w:shd w:val="clear" w:color="auto" w:fill="auto"/>
            <w:vAlign w:val="center"/>
            <w:hideMark/>
          </w:tcPr>
          <w:p w14:paraId="746AEB86" w14:textId="77777777" w:rsidR="008900EE" w:rsidRPr="00CA2085" w:rsidRDefault="008900EE" w:rsidP="008900EE">
            <w:pPr>
              <w:spacing w:after="0"/>
              <w:jc w:val="center"/>
              <w:rPr>
                <w:color w:val="000000"/>
                <w:lang w:val="en-US"/>
              </w:rPr>
            </w:pPr>
            <w:r w:rsidRPr="00CA2085">
              <w:rPr>
                <w:color w:val="000000"/>
                <w:lang w:val="en-US"/>
              </w:rPr>
              <w:t>56%</w:t>
            </w:r>
          </w:p>
        </w:tc>
        <w:tc>
          <w:tcPr>
            <w:tcW w:w="1152" w:type="dxa"/>
            <w:tcBorders>
              <w:top w:val="nil"/>
              <w:left w:val="nil"/>
              <w:bottom w:val="single" w:sz="8" w:space="0" w:color="auto"/>
              <w:right w:val="single" w:sz="8" w:space="0" w:color="auto"/>
            </w:tcBorders>
            <w:shd w:val="clear" w:color="auto" w:fill="auto"/>
            <w:vAlign w:val="center"/>
            <w:hideMark/>
          </w:tcPr>
          <w:p w14:paraId="44DA7169" w14:textId="77777777" w:rsidR="008900EE" w:rsidRPr="00CA2085" w:rsidRDefault="008900EE" w:rsidP="008900EE">
            <w:pPr>
              <w:spacing w:after="0"/>
              <w:jc w:val="center"/>
              <w:rPr>
                <w:color w:val="000000"/>
                <w:lang w:val="en-US"/>
              </w:rPr>
            </w:pPr>
            <w:r w:rsidRPr="00CA2085">
              <w:rPr>
                <w:color w:val="000000"/>
                <w:lang w:val="en-US"/>
              </w:rPr>
              <w:t>50%</w:t>
            </w:r>
          </w:p>
        </w:tc>
      </w:tr>
      <w:tr w:rsidR="004F505A" w:rsidRPr="00CA2085" w14:paraId="26EC1014" w14:textId="77777777" w:rsidTr="007B59A1">
        <w:trPr>
          <w:trHeight w:val="299"/>
          <w:jc w:val="center"/>
        </w:trPr>
        <w:tc>
          <w:tcPr>
            <w:tcW w:w="2070" w:type="dxa"/>
            <w:tcBorders>
              <w:top w:val="nil"/>
              <w:left w:val="single" w:sz="8" w:space="0" w:color="auto"/>
              <w:bottom w:val="single" w:sz="8" w:space="0" w:color="auto"/>
              <w:right w:val="single" w:sz="8" w:space="0" w:color="auto"/>
            </w:tcBorders>
            <w:shd w:val="clear" w:color="auto" w:fill="auto"/>
            <w:vAlign w:val="center"/>
            <w:hideMark/>
          </w:tcPr>
          <w:p w14:paraId="55777CAB" w14:textId="77777777" w:rsidR="008900EE" w:rsidRPr="00CA2085" w:rsidRDefault="008900EE" w:rsidP="008900EE">
            <w:pPr>
              <w:spacing w:after="0"/>
              <w:jc w:val="center"/>
              <w:rPr>
                <w:color w:val="000000"/>
                <w:lang w:val="en-US"/>
              </w:rPr>
            </w:pPr>
            <w:r w:rsidRPr="00CA2085">
              <w:rPr>
                <w:color w:val="000000"/>
                <w:lang w:val="en-US"/>
              </w:rPr>
              <w:t>3</w:t>
            </w:r>
          </w:p>
        </w:tc>
        <w:tc>
          <w:tcPr>
            <w:tcW w:w="1440" w:type="dxa"/>
            <w:tcBorders>
              <w:top w:val="nil"/>
              <w:left w:val="nil"/>
              <w:bottom w:val="single" w:sz="8" w:space="0" w:color="auto"/>
              <w:right w:val="single" w:sz="8" w:space="0" w:color="auto"/>
            </w:tcBorders>
            <w:shd w:val="clear" w:color="auto" w:fill="auto"/>
            <w:vAlign w:val="center"/>
            <w:hideMark/>
          </w:tcPr>
          <w:p w14:paraId="63F68C1A" w14:textId="77777777" w:rsidR="008900EE" w:rsidRPr="00CA2085" w:rsidRDefault="008900EE" w:rsidP="008900EE">
            <w:pPr>
              <w:spacing w:after="0"/>
              <w:jc w:val="center"/>
              <w:rPr>
                <w:color w:val="000000"/>
                <w:lang w:val="en-US"/>
              </w:rPr>
            </w:pPr>
            <w:r w:rsidRPr="00CA2085">
              <w:rPr>
                <w:color w:val="000000"/>
                <w:lang w:val="en-US"/>
              </w:rPr>
              <w:t>3</w:t>
            </w:r>
          </w:p>
        </w:tc>
        <w:tc>
          <w:tcPr>
            <w:tcW w:w="1440" w:type="dxa"/>
            <w:tcBorders>
              <w:top w:val="nil"/>
              <w:left w:val="nil"/>
              <w:bottom w:val="single" w:sz="8" w:space="0" w:color="auto"/>
              <w:right w:val="single" w:sz="8" w:space="0" w:color="auto"/>
            </w:tcBorders>
            <w:shd w:val="clear" w:color="auto" w:fill="auto"/>
            <w:vAlign w:val="center"/>
            <w:hideMark/>
          </w:tcPr>
          <w:p w14:paraId="0469B570" w14:textId="77777777" w:rsidR="008900EE" w:rsidRPr="00CA2085" w:rsidRDefault="008900EE" w:rsidP="008900EE">
            <w:pPr>
              <w:spacing w:after="0"/>
              <w:jc w:val="center"/>
              <w:rPr>
                <w:color w:val="000000"/>
                <w:lang w:val="en-US"/>
              </w:rPr>
            </w:pPr>
            <w:r w:rsidRPr="00CA2085">
              <w:rPr>
                <w:color w:val="000000"/>
                <w:lang w:val="en-US"/>
              </w:rPr>
              <w:t>100%</w:t>
            </w:r>
          </w:p>
        </w:tc>
        <w:tc>
          <w:tcPr>
            <w:tcW w:w="1350" w:type="dxa"/>
            <w:tcBorders>
              <w:top w:val="nil"/>
              <w:left w:val="nil"/>
              <w:bottom w:val="single" w:sz="8" w:space="0" w:color="auto"/>
              <w:right w:val="single" w:sz="8" w:space="0" w:color="auto"/>
            </w:tcBorders>
            <w:shd w:val="clear" w:color="auto" w:fill="auto"/>
            <w:vAlign w:val="center"/>
            <w:hideMark/>
          </w:tcPr>
          <w:p w14:paraId="6662440E" w14:textId="77777777" w:rsidR="008900EE" w:rsidRPr="00CA2085" w:rsidRDefault="008900EE" w:rsidP="008900EE">
            <w:pPr>
              <w:spacing w:after="0"/>
              <w:jc w:val="center"/>
              <w:rPr>
                <w:color w:val="000000"/>
                <w:lang w:val="en-US"/>
              </w:rPr>
            </w:pPr>
            <w:r w:rsidRPr="00CA2085">
              <w:rPr>
                <w:color w:val="000000"/>
                <w:lang w:val="en-US"/>
              </w:rPr>
              <w:t>53%</w:t>
            </w:r>
          </w:p>
        </w:tc>
        <w:tc>
          <w:tcPr>
            <w:tcW w:w="1440" w:type="dxa"/>
            <w:tcBorders>
              <w:top w:val="nil"/>
              <w:left w:val="nil"/>
              <w:bottom w:val="single" w:sz="8" w:space="0" w:color="auto"/>
              <w:right w:val="single" w:sz="8" w:space="0" w:color="auto"/>
            </w:tcBorders>
            <w:shd w:val="clear" w:color="auto" w:fill="auto"/>
            <w:vAlign w:val="center"/>
            <w:hideMark/>
          </w:tcPr>
          <w:p w14:paraId="62D9BA08" w14:textId="77777777" w:rsidR="008900EE" w:rsidRPr="00CA2085" w:rsidRDefault="008900EE" w:rsidP="008900EE">
            <w:pPr>
              <w:spacing w:after="0"/>
              <w:jc w:val="center"/>
              <w:rPr>
                <w:color w:val="000000"/>
                <w:lang w:val="en-US"/>
              </w:rPr>
            </w:pPr>
            <w:r w:rsidRPr="00CA2085">
              <w:rPr>
                <w:color w:val="000000"/>
                <w:lang w:val="en-US"/>
              </w:rPr>
              <w:t>56%</w:t>
            </w:r>
          </w:p>
        </w:tc>
        <w:tc>
          <w:tcPr>
            <w:tcW w:w="1152" w:type="dxa"/>
            <w:tcBorders>
              <w:top w:val="nil"/>
              <w:left w:val="nil"/>
              <w:bottom w:val="single" w:sz="8" w:space="0" w:color="auto"/>
              <w:right w:val="single" w:sz="8" w:space="0" w:color="auto"/>
            </w:tcBorders>
            <w:shd w:val="clear" w:color="auto" w:fill="auto"/>
            <w:vAlign w:val="center"/>
            <w:hideMark/>
          </w:tcPr>
          <w:p w14:paraId="55C2A2CA" w14:textId="77777777" w:rsidR="008900EE" w:rsidRPr="00CA2085" w:rsidRDefault="008900EE" w:rsidP="008900EE">
            <w:pPr>
              <w:spacing w:after="0"/>
              <w:jc w:val="center"/>
              <w:rPr>
                <w:color w:val="000000"/>
                <w:lang w:val="en-US"/>
              </w:rPr>
            </w:pPr>
            <w:r w:rsidRPr="00CA2085">
              <w:rPr>
                <w:color w:val="000000"/>
                <w:lang w:val="en-US"/>
              </w:rPr>
              <w:t>50%</w:t>
            </w:r>
          </w:p>
        </w:tc>
      </w:tr>
      <w:tr w:rsidR="004F505A" w:rsidRPr="00CA2085" w14:paraId="08613BA2" w14:textId="77777777" w:rsidTr="007B59A1">
        <w:trPr>
          <w:trHeight w:val="299"/>
          <w:jc w:val="center"/>
        </w:trPr>
        <w:tc>
          <w:tcPr>
            <w:tcW w:w="2070" w:type="dxa"/>
            <w:tcBorders>
              <w:top w:val="nil"/>
              <w:left w:val="single" w:sz="8" w:space="0" w:color="auto"/>
              <w:bottom w:val="single" w:sz="8" w:space="0" w:color="auto"/>
              <w:right w:val="single" w:sz="8" w:space="0" w:color="auto"/>
            </w:tcBorders>
            <w:shd w:val="clear" w:color="auto" w:fill="auto"/>
            <w:vAlign w:val="center"/>
            <w:hideMark/>
          </w:tcPr>
          <w:p w14:paraId="493189EF" w14:textId="77777777" w:rsidR="008900EE" w:rsidRPr="00CA2085" w:rsidRDefault="008900EE" w:rsidP="008900EE">
            <w:pPr>
              <w:spacing w:after="0"/>
              <w:jc w:val="center"/>
              <w:rPr>
                <w:color w:val="000000"/>
                <w:lang w:val="en-US"/>
              </w:rPr>
            </w:pPr>
            <w:r w:rsidRPr="00CA2085">
              <w:rPr>
                <w:color w:val="000000"/>
                <w:lang w:val="en-US"/>
              </w:rPr>
              <w:t>4</w:t>
            </w:r>
          </w:p>
        </w:tc>
        <w:tc>
          <w:tcPr>
            <w:tcW w:w="1440" w:type="dxa"/>
            <w:tcBorders>
              <w:top w:val="nil"/>
              <w:left w:val="nil"/>
              <w:bottom w:val="single" w:sz="8" w:space="0" w:color="auto"/>
              <w:right w:val="single" w:sz="8" w:space="0" w:color="auto"/>
            </w:tcBorders>
            <w:shd w:val="clear" w:color="auto" w:fill="auto"/>
            <w:vAlign w:val="center"/>
            <w:hideMark/>
          </w:tcPr>
          <w:p w14:paraId="0C857849" w14:textId="77777777" w:rsidR="008900EE" w:rsidRPr="00CA2085" w:rsidRDefault="008900EE" w:rsidP="008900EE">
            <w:pPr>
              <w:spacing w:after="0"/>
              <w:jc w:val="center"/>
              <w:rPr>
                <w:color w:val="000000"/>
                <w:lang w:val="en-US"/>
              </w:rPr>
            </w:pPr>
            <w:r w:rsidRPr="00CA2085">
              <w:rPr>
                <w:color w:val="000000"/>
                <w:lang w:val="en-US"/>
              </w:rPr>
              <w:t>3</w:t>
            </w:r>
          </w:p>
        </w:tc>
        <w:tc>
          <w:tcPr>
            <w:tcW w:w="1440" w:type="dxa"/>
            <w:tcBorders>
              <w:top w:val="nil"/>
              <w:left w:val="nil"/>
              <w:bottom w:val="single" w:sz="8" w:space="0" w:color="auto"/>
              <w:right w:val="single" w:sz="8" w:space="0" w:color="auto"/>
            </w:tcBorders>
            <w:shd w:val="clear" w:color="auto" w:fill="auto"/>
            <w:vAlign w:val="center"/>
            <w:hideMark/>
          </w:tcPr>
          <w:p w14:paraId="77642F8E" w14:textId="77777777" w:rsidR="008900EE" w:rsidRPr="00CA2085" w:rsidRDefault="008900EE" w:rsidP="008900EE">
            <w:pPr>
              <w:spacing w:after="0"/>
              <w:jc w:val="center"/>
              <w:rPr>
                <w:color w:val="000000"/>
                <w:lang w:val="en-US"/>
              </w:rPr>
            </w:pPr>
            <w:r w:rsidRPr="00CA2085">
              <w:rPr>
                <w:color w:val="000000"/>
                <w:lang w:val="en-US"/>
              </w:rPr>
              <w:t>100%</w:t>
            </w:r>
          </w:p>
        </w:tc>
        <w:tc>
          <w:tcPr>
            <w:tcW w:w="1350" w:type="dxa"/>
            <w:tcBorders>
              <w:top w:val="nil"/>
              <w:left w:val="nil"/>
              <w:bottom w:val="single" w:sz="8" w:space="0" w:color="auto"/>
              <w:right w:val="single" w:sz="8" w:space="0" w:color="auto"/>
            </w:tcBorders>
            <w:shd w:val="clear" w:color="auto" w:fill="auto"/>
            <w:vAlign w:val="center"/>
            <w:hideMark/>
          </w:tcPr>
          <w:p w14:paraId="59814CC7" w14:textId="77777777" w:rsidR="008900EE" w:rsidRPr="00CA2085" w:rsidRDefault="008900EE" w:rsidP="008900EE">
            <w:pPr>
              <w:spacing w:after="0"/>
              <w:jc w:val="center"/>
              <w:rPr>
                <w:color w:val="000000"/>
                <w:lang w:val="en-US"/>
              </w:rPr>
            </w:pPr>
            <w:r w:rsidRPr="00CA2085">
              <w:rPr>
                <w:color w:val="000000"/>
                <w:lang w:val="en-US"/>
              </w:rPr>
              <w:t>53%</w:t>
            </w:r>
          </w:p>
        </w:tc>
        <w:tc>
          <w:tcPr>
            <w:tcW w:w="1440" w:type="dxa"/>
            <w:tcBorders>
              <w:top w:val="nil"/>
              <w:left w:val="nil"/>
              <w:bottom w:val="single" w:sz="8" w:space="0" w:color="auto"/>
              <w:right w:val="single" w:sz="8" w:space="0" w:color="auto"/>
            </w:tcBorders>
            <w:shd w:val="clear" w:color="auto" w:fill="auto"/>
            <w:vAlign w:val="center"/>
            <w:hideMark/>
          </w:tcPr>
          <w:p w14:paraId="506B413D" w14:textId="77777777" w:rsidR="008900EE" w:rsidRPr="00CA2085" w:rsidRDefault="008900EE" w:rsidP="008900EE">
            <w:pPr>
              <w:spacing w:after="0"/>
              <w:jc w:val="center"/>
              <w:rPr>
                <w:color w:val="000000"/>
                <w:lang w:val="en-US"/>
              </w:rPr>
            </w:pPr>
            <w:r w:rsidRPr="00CA2085">
              <w:rPr>
                <w:color w:val="000000"/>
                <w:lang w:val="en-US"/>
              </w:rPr>
              <w:t>56%</w:t>
            </w:r>
          </w:p>
        </w:tc>
        <w:tc>
          <w:tcPr>
            <w:tcW w:w="1152" w:type="dxa"/>
            <w:tcBorders>
              <w:top w:val="nil"/>
              <w:left w:val="nil"/>
              <w:bottom w:val="single" w:sz="8" w:space="0" w:color="auto"/>
              <w:right w:val="single" w:sz="8" w:space="0" w:color="auto"/>
            </w:tcBorders>
            <w:shd w:val="clear" w:color="auto" w:fill="auto"/>
            <w:vAlign w:val="center"/>
            <w:hideMark/>
          </w:tcPr>
          <w:p w14:paraId="3DB29DEC" w14:textId="77777777" w:rsidR="008900EE" w:rsidRPr="00CA2085" w:rsidRDefault="008900EE" w:rsidP="008900EE">
            <w:pPr>
              <w:spacing w:after="0"/>
              <w:jc w:val="center"/>
              <w:rPr>
                <w:color w:val="000000"/>
                <w:lang w:val="en-US"/>
              </w:rPr>
            </w:pPr>
            <w:r w:rsidRPr="00CA2085">
              <w:rPr>
                <w:color w:val="000000"/>
                <w:lang w:val="en-US"/>
              </w:rPr>
              <w:t>50%</w:t>
            </w:r>
          </w:p>
        </w:tc>
      </w:tr>
      <w:tr w:rsidR="004F505A" w:rsidRPr="00CA2085" w14:paraId="074D418B" w14:textId="77777777" w:rsidTr="007B59A1">
        <w:trPr>
          <w:trHeight w:val="299"/>
          <w:jc w:val="center"/>
        </w:trPr>
        <w:tc>
          <w:tcPr>
            <w:tcW w:w="2070" w:type="dxa"/>
            <w:tcBorders>
              <w:top w:val="nil"/>
              <w:left w:val="single" w:sz="8" w:space="0" w:color="auto"/>
              <w:bottom w:val="single" w:sz="8" w:space="0" w:color="auto"/>
              <w:right w:val="single" w:sz="8" w:space="0" w:color="auto"/>
            </w:tcBorders>
            <w:shd w:val="clear" w:color="auto" w:fill="auto"/>
            <w:vAlign w:val="center"/>
            <w:hideMark/>
          </w:tcPr>
          <w:p w14:paraId="1539619D" w14:textId="77777777" w:rsidR="008900EE" w:rsidRPr="00CA2085" w:rsidRDefault="008900EE" w:rsidP="008900EE">
            <w:pPr>
              <w:spacing w:after="0"/>
              <w:jc w:val="center"/>
              <w:rPr>
                <w:color w:val="000000"/>
                <w:lang w:val="en-US"/>
              </w:rPr>
            </w:pPr>
            <w:r w:rsidRPr="00CA2085">
              <w:rPr>
                <w:color w:val="000000"/>
                <w:lang w:val="en-US"/>
              </w:rPr>
              <w:t>5</w:t>
            </w:r>
          </w:p>
        </w:tc>
        <w:tc>
          <w:tcPr>
            <w:tcW w:w="1440" w:type="dxa"/>
            <w:tcBorders>
              <w:top w:val="nil"/>
              <w:left w:val="nil"/>
              <w:bottom w:val="single" w:sz="8" w:space="0" w:color="auto"/>
              <w:right w:val="single" w:sz="8" w:space="0" w:color="auto"/>
            </w:tcBorders>
            <w:shd w:val="clear" w:color="auto" w:fill="auto"/>
            <w:vAlign w:val="center"/>
            <w:hideMark/>
          </w:tcPr>
          <w:p w14:paraId="55627A82" w14:textId="77777777" w:rsidR="008900EE" w:rsidRPr="00CA2085" w:rsidRDefault="008900EE" w:rsidP="008900EE">
            <w:pPr>
              <w:spacing w:after="0"/>
              <w:jc w:val="center"/>
              <w:rPr>
                <w:color w:val="000000"/>
                <w:lang w:val="en-US"/>
              </w:rPr>
            </w:pPr>
            <w:r w:rsidRPr="00CA2085">
              <w:rPr>
                <w:color w:val="000000"/>
                <w:lang w:val="en-US"/>
              </w:rPr>
              <w:t>7</w:t>
            </w:r>
          </w:p>
        </w:tc>
        <w:tc>
          <w:tcPr>
            <w:tcW w:w="1440" w:type="dxa"/>
            <w:tcBorders>
              <w:top w:val="nil"/>
              <w:left w:val="nil"/>
              <w:bottom w:val="single" w:sz="8" w:space="0" w:color="auto"/>
              <w:right w:val="single" w:sz="8" w:space="0" w:color="auto"/>
            </w:tcBorders>
            <w:shd w:val="clear" w:color="auto" w:fill="auto"/>
            <w:vAlign w:val="center"/>
            <w:hideMark/>
          </w:tcPr>
          <w:p w14:paraId="3E02A917" w14:textId="77777777" w:rsidR="008900EE" w:rsidRPr="00CA2085" w:rsidRDefault="008900EE" w:rsidP="008900EE">
            <w:pPr>
              <w:spacing w:after="0"/>
              <w:jc w:val="center"/>
              <w:rPr>
                <w:color w:val="000000"/>
                <w:lang w:val="en-US"/>
              </w:rPr>
            </w:pPr>
            <w:r w:rsidRPr="00CA2085">
              <w:rPr>
                <w:color w:val="000000"/>
                <w:lang w:val="en-US"/>
              </w:rPr>
              <w:t>-43%</w:t>
            </w:r>
          </w:p>
        </w:tc>
        <w:tc>
          <w:tcPr>
            <w:tcW w:w="1350" w:type="dxa"/>
            <w:tcBorders>
              <w:top w:val="nil"/>
              <w:left w:val="nil"/>
              <w:bottom w:val="single" w:sz="8" w:space="0" w:color="auto"/>
              <w:right w:val="single" w:sz="8" w:space="0" w:color="auto"/>
            </w:tcBorders>
            <w:shd w:val="clear" w:color="auto" w:fill="auto"/>
            <w:vAlign w:val="center"/>
            <w:hideMark/>
          </w:tcPr>
          <w:p w14:paraId="071DA55C" w14:textId="77777777" w:rsidR="008900EE" w:rsidRPr="00CA2085" w:rsidRDefault="008900EE" w:rsidP="008900EE">
            <w:pPr>
              <w:spacing w:after="0"/>
              <w:jc w:val="center"/>
              <w:rPr>
                <w:color w:val="000000"/>
                <w:lang w:val="en-US"/>
              </w:rPr>
            </w:pPr>
            <w:r w:rsidRPr="00CA2085">
              <w:rPr>
                <w:color w:val="000000"/>
                <w:lang w:val="en-US"/>
              </w:rPr>
              <w:t>-43%</w:t>
            </w:r>
          </w:p>
        </w:tc>
        <w:tc>
          <w:tcPr>
            <w:tcW w:w="1440" w:type="dxa"/>
            <w:tcBorders>
              <w:top w:val="nil"/>
              <w:left w:val="nil"/>
              <w:bottom w:val="single" w:sz="8" w:space="0" w:color="auto"/>
              <w:right w:val="single" w:sz="8" w:space="0" w:color="auto"/>
            </w:tcBorders>
            <w:shd w:val="clear" w:color="auto" w:fill="auto"/>
            <w:vAlign w:val="center"/>
          </w:tcPr>
          <w:p w14:paraId="175D7146" w14:textId="00ADF1BB" w:rsidR="008900EE" w:rsidRPr="00CA2085" w:rsidRDefault="008900EE" w:rsidP="008900EE">
            <w:pPr>
              <w:spacing w:after="0"/>
              <w:jc w:val="center"/>
              <w:rPr>
                <w:color w:val="000000"/>
                <w:lang w:val="en-US"/>
              </w:rPr>
            </w:pPr>
          </w:p>
        </w:tc>
        <w:tc>
          <w:tcPr>
            <w:tcW w:w="1152" w:type="dxa"/>
            <w:tcBorders>
              <w:top w:val="nil"/>
              <w:left w:val="nil"/>
              <w:bottom w:val="single" w:sz="8" w:space="0" w:color="auto"/>
              <w:right w:val="single" w:sz="8" w:space="0" w:color="auto"/>
            </w:tcBorders>
            <w:shd w:val="clear" w:color="auto" w:fill="auto"/>
            <w:vAlign w:val="center"/>
          </w:tcPr>
          <w:p w14:paraId="76CF3C67" w14:textId="2E1BEF09" w:rsidR="008900EE" w:rsidRPr="00CA2085" w:rsidRDefault="008900EE" w:rsidP="008900EE">
            <w:pPr>
              <w:spacing w:after="0"/>
              <w:jc w:val="center"/>
              <w:rPr>
                <w:color w:val="000000"/>
                <w:lang w:val="en-US"/>
              </w:rPr>
            </w:pPr>
          </w:p>
        </w:tc>
      </w:tr>
      <w:tr w:rsidR="004F505A" w:rsidRPr="00CA2085" w14:paraId="2F2BFFAF" w14:textId="77777777" w:rsidTr="007B59A1">
        <w:trPr>
          <w:trHeight w:val="299"/>
          <w:jc w:val="center"/>
        </w:trPr>
        <w:tc>
          <w:tcPr>
            <w:tcW w:w="2070" w:type="dxa"/>
            <w:tcBorders>
              <w:top w:val="nil"/>
              <w:left w:val="single" w:sz="8" w:space="0" w:color="auto"/>
              <w:bottom w:val="single" w:sz="8" w:space="0" w:color="auto"/>
              <w:right w:val="single" w:sz="8" w:space="0" w:color="auto"/>
            </w:tcBorders>
            <w:shd w:val="clear" w:color="auto" w:fill="auto"/>
            <w:vAlign w:val="center"/>
            <w:hideMark/>
          </w:tcPr>
          <w:p w14:paraId="39D82A5E" w14:textId="77777777" w:rsidR="008900EE" w:rsidRPr="00CA2085" w:rsidRDefault="008900EE" w:rsidP="008900EE">
            <w:pPr>
              <w:spacing w:after="0"/>
              <w:jc w:val="center"/>
              <w:rPr>
                <w:color w:val="000000"/>
                <w:lang w:val="en-US"/>
              </w:rPr>
            </w:pPr>
            <w:r w:rsidRPr="00CA2085">
              <w:rPr>
                <w:color w:val="000000"/>
                <w:lang w:val="en-US"/>
              </w:rPr>
              <w:t>71</w:t>
            </w:r>
          </w:p>
        </w:tc>
        <w:tc>
          <w:tcPr>
            <w:tcW w:w="1440" w:type="dxa"/>
            <w:tcBorders>
              <w:top w:val="nil"/>
              <w:left w:val="nil"/>
              <w:bottom w:val="single" w:sz="8" w:space="0" w:color="auto"/>
              <w:right w:val="single" w:sz="8" w:space="0" w:color="auto"/>
            </w:tcBorders>
            <w:shd w:val="clear" w:color="auto" w:fill="auto"/>
            <w:vAlign w:val="center"/>
            <w:hideMark/>
          </w:tcPr>
          <w:p w14:paraId="34DE2CD2" w14:textId="77777777" w:rsidR="008900EE" w:rsidRPr="00CA2085" w:rsidRDefault="008900EE" w:rsidP="008900EE">
            <w:pPr>
              <w:spacing w:after="0"/>
              <w:jc w:val="center"/>
              <w:rPr>
                <w:color w:val="000000"/>
                <w:lang w:val="en-US"/>
              </w:rPr>
            </w:pPr>
            <w:r w:rsidRPr="00CA2085">
              <w:rPr>
                <w:color w:val="000000"/>
                <w:lang w:val="en-US"/>
              </w:rPr>
              <w:t>2</w:t>
            </w:r>
          </w:p>
        </w:tc>
        <w:tc>
          <w:tcPr>
            <w:tcW w:w="1440" w:type="dxa"/>
            <w:tcBorders>
              <w:top w:val="nil"/>
              <w:left w:val="nil"/>
              <w:bottom w:val="single" w:sz="8" w:space="0" w:color="auto"/>
              <w:right w:val="single" w:sz="8" w:space="0" w:color="auto"/>
            </w:tcBorders>
            <w:shd w:val="clear" w:color="auto" w:fill="auto"/>
            <w:vAlign w:val="center"/>
            <w:hideMark/>
          </w:tcPr>
          <w:p w14:paraId="4A6A3181" w14:textId="77777777" w:rsidR="008900EE" w:rsidRPr="00CA2085" w:rsidRDefault="008900EE" w:rsidP="008900EE">
            <w:pPr>
              <w:spacing w:after="0"/>
              <w:jc w:val="center"/>
              <w:rPr>
                <w:color w:val="000000"/>
                <w:lang w:val="en-US"/>
              </w:rPr>
            </w:pPr>
            <w:r w:rsidRPr="00CA2085">
              <w:rPr>
                <w:color w:val="000000"/>
                <w:lang w:val="en-US"/>
              </w:rPr>
              <w:t>200%</w:t>
            </w:r>
          </w:p>
        </w:tc>
        <w:tc>
          <w:tcPr>
            <w:tcW w:w="1350" w:type="dxa"/>
            <w:tcBorders>
              <w:top w:val="nil"/>
              <w:left w:val="nil"/>
              <w:bottom w:val="single" w:sz="8" w:space="0" w:color="auto"/>
              <w:right w:val="single" w:sz="8" w:space="0" w:color="auto"/>
            </w:tcBorders>
            <w:shd w:val="clear" w:color="auto" w:fill="auto"/>
            <w:vAlign w:val="center"/>
            <w:hideMark/>
          </w:tcPr>
          <w:p w14:paraId="66FA0B10" w14:textId="77777777" w:rsidR="008900EE" w:rsidRPr="00CA2085" w:rsidRDefault="008900EE" w:rsidP="008900EE">
            <w:pPr>
              <w:spacing w:after="0"/>
              <w:jc w:val="center"/>
              <w:rPr>
                <w:color w:val="000000"/>
                <w:lang w:val="en-US"/>
              </w:rPr>
            </w:pPr>
            <w:r w:rsidRPr="00CA2085">
              <w:rPr>
                <w:color w:val="000000"/>
                <w:lang w:val="en-US"/>
              </w:rPr>
              <w:t>150%</w:t>
            </w:r>
          </w:p>
        </w:tc>
        <w:tc>
          <w:tcPr>
            <w:tcW w:w="1440" w:type="dxa"/>
            <w:tcBorders>
              <w:top w:val="nil"/>
              <w:left w:val="nil"/>
              <w:bottom w:val="single" w:sz="8" w:space="0" w:color="auto"/>
              <w:right w:val="single" w:sz="8" w:space="0" w:color="auto"/>
            </w:tcBorders>
            <w:shd w:val="clear" w:color="auto" w:fill="auto"/>
            <w:vAlign w:val="center"/>
            <w:hideMark/>
          </w:tcPr>
          <w:p w14:paraId="21873F8E" w14:textId="77777777" w:rsidR="008900EE" w:rsidRPr="00CA2085" w:rsidRDefault="008900EE" w:rsidP="008900EE">
            <w:pPr>
              <w:spacing w:after="0"/>
              <w:jc w:val="center"/>
              <w:rPr>
                <w:color w:val="000000"/>
                <w:lang w:val="en-US"/>
              </w:rPr>
            </w:pPr>
            <w:r w:rsidRPr="00CA2085">
              <w:rPr>
                <w:color w:val="000000"/>
                <w:lang w:val="en-US"/>
              </w:rPr>
              <w:t>153%</w:t>
            </w:r>
          </w:p>
        </w:tc>
        <w:tc>
          <w:tcPr>
            <w:tcW w:w="1152" w:type="dxa"/>
            <w:tcBorders>
              <w:top w:val="nil"/>
              <w:left w:val="nil"/>
              <w:bottom w:val="single" w:sz="8" w:space="0" w:color="auto"/>
              <w:right w:val="single" w:sz="8" w:space="0" w:color="auto"/>
            </w:tcBorders>
            <w:shd w:val="clear" w:color="auto" w:fill="auto"/>
            <w:vAlign w:val="center"/>
            <w:hideMark/>
          </w:tcPr>
          <w:p w14:paraId="5C9DDCC9" w14:textId="77777777" w:rsidR="008900EE" w:rsidRPr="00CA2085" w:rsidRDefault="008900EE" w:rsidP="008900EE">
            <w:pPr>
              <w:spacing w:after="0"/>
              <w:jc w:val="center"/>
              <w:rPr>
                <w:color w:val="000000"/>
                <w:lang w:val="en-US"/>
              </w:rPr>
            </w:pPr>
            <w:r w:rsidRPr="00CA2085">
              <w:rPr>
                <w:color w:val="000000"/>
                <w:lang w:val="en-US"/>
              </w:rPr>
              <w:t>150%</w:t>
            </w:r>
          </w:p>
        </w:tc>
      </w:tr>
      <w:tr w:rsidR="004F505A" w:rsidRPr="00CA2085" w14:paraId="6615A9FF" w14:textId="77777777" w:rsidTr="007B59A1">
        <w:trPr>
          <w:trHeight w:val="299"/>
          <w:jc w:val="center"/>
        </w:trPr>
        <w:tc>
          <w:tcPr>
            <w:tcW w:w="2070" w:type="dxa"/>
            <w:tcBorders>
              <w:top w:val="nil"/>
              <w:left w:val="single" w:sz="8" w:space="0" w:color="auto"/>
              <w:bottom w:val="single" w:sz="8" w:space="0" w:color="auto"/>
              <w:right w:val="single" w:sz="8" w:space="0" w:color="auto"/>
            </w:tcBorders>
            <w:shd w:val="clear" w:color="auto" w:fill="auto"/>
            <w:vAlign w:val="center"/>
            <w:hideMark/>
          </w:tcPr>
          <w:p w14:paraId="45FCAF4C" w14:textId="77777777" w:rsidR="008900EE" w:rsidRPr="00CA2085" w:rsidRDefault="008900EE" w:rsidP="008900EE">
            <w:pPr>
              <w:spacing w:after="0"/>
              <w:jc w:val="center"/>
              <w:rPr>
                <w:color w:val="000000"/>
                <w:lang w:val="en-US"/>
              </w:rPr>
            </w:pPr>
            <w:r w:rsidRPr="00CA2085">
              <w:rPr>
                <w:color w:val="000000"/>
                <w:lang w:val="en-US"/>
              </w:rPr>
              <w:t>8</w:t>
            </w:r>
          </w:p>
        </w:tc>
        <w:tc>
          <w:tcPr>
            <w:tcW w:w="1440" w:type="dxa"/>
            <w:tcBorders>
              <w:top w:val="nil"/>
              <w:left w:val="nil"/>
              <w:bottom w:val="single" w:sz="8" w:space="0" w:color="auto"/>
              <w:right w:val="single" w:sz="8" w:space="0" w:color="auto"/>
            </w:tcBorders>
            <w:shd w:val="clear" w:color="auto" w:fill="auto"/>
            <w:vAlign w:val="center"/>
            <w:hideMark/>
          </w:tcPr>
          <w:p w14:paraId="09DDBE78" w14:textId="77777777" w:rsidR="008900EE" w:rsidRPr="00CA2085" w:rsidRDefault="008900EE" w:rsidP="008900EE">
            <w:pPr>
              <w:spacing w:after="0"/>
              <w:jc w:val="center"/>
              <w:rPr>
                <w:color w:val="000000"/>
                <w:lang w:val="en-US"/>
              </w:rPr>
            </w:pPr>
            <w:r w:rsidRPr="00CA2085">
              <w:rPr>
                <w:color w:val="000000"/>
                <w:lang w:val="en-US"/>
              </w:rPr>
              <w:t>6</w:t>
            </w:r>
          </w:p>
        </w:tc>
        <w:tc>
          <w:tcPr>
            <w:tcW w:w="1440" w:type="dxa"/>
            <w:tcBorders>
              <w:top w:val="nil"/>
              <w:left w:val="nil"/>
              <w:bottom w:val="single" w:sz="8" w:space="0" w:color="auto"/>
              <w:right w:val="single" w:sz="8" w:space="0" w:color="auto"/>
            </w:tcBorders>
            <w:shd w:val="clear" w:color="auto" w:fill="auto"/>
            <w:vAlign w:val="center"/>
            <w:hideMark/>
          </w:tcPr>
          <w:p w14:paraId="1AE0BC7D" w14:textId="77777777" w:rsidR="008900EE" w:rsidRPr="00CA2085" w:rsidRDefault="008900EE" w:rsidP="008900EE">
            <w:pPr>
              <w:spacing w:after="0"/>
              <w:jc w:val="center"/>
              <w:rPr>
                <w:color w:val="000000"/>
                <w:lang w:val="en-US"/>
              </w:rPr>
            </w:pPr>
            <w:r w:rsidRPr="00CA2085">
              <w:rPr>
                <w:color w:val="000000"/>
                <w:lang w:val="en-US"/>
              </w:rPr>
              <w:t>-33%</w:t>
            </w:r>
          </w:p>
        </w:tc>
        <w:tc>
          <w:tcPr>
            <w:tcW w:w="1350" w:type="dxa"/>
            <w:tcBorders>
              <w:top w:val="nil"/>
              <w:left w:val="nil"/>
              <w:bottom w:val="single" w:sz="8" w:space="0" w:color="auto"/>
              <w:right w:val="single" w:sz="8" w:space="0" w:color="auto"/>
            </w:tcBorders>
            <w:shd w:val="clear" w:color="auto" w:fill="auto"/>
            <w:vAlign w:val="center"/>
            <w:hideMark/>
          </w:tcPr>
          <w:p w14:paraId="3AABD869" w14:textId="77777777" w:rsidR="008900EE" w:rsidRPr="00CA2085" w:rsidRDefault="008900EE" w:rsidP="008900EE">
            <w:pPr>
              <w:spacing w:after="0"/>
              <w:jc w:val="center"/>
              <w:rPr>
                <w:color w:val="000000"/>
                <w:lang w:val="en-US"/>
              </w:rPr>
            </w:pPr>
            <w:r w:rsidRPr="00CA2085">
              <w:rPr>
                <w:color w:val="000000"/>
                <w:lang w:val="en-US"/>
              </w:rPr>
              <w:t>-33%</w:t>
            </w:r>
          </w:p>
        </w:tc>
        <w:tc>
          <w:tcPr>
            <w:tcW w:w="1440" w:type="dxa"/>
            <w:tcBorders>
              <w:top w:val="nil"/>
              <w:left w:val="nil"/>
              <w:bottom w:val="single" w:sz="8" w:space="0" w:color="auto"/>
              <w:right w:val="single" w:sz="8" w:space="0" w:color="auto"/>
            </w:tcBorders>
            <w:shd w:val="clear" w:color="auto" w:fill="auto"/>
            <w:vAlign w:val="center"/>
          </w:tcPr>
          <w:p w14:paraId="6D99F52E" w14:textId="59614A43" w:rsidR="008900EE" w:rsidRPr="00CA2085" w:rsidRDefault="008900EE" w:rsidP="008900EE">
            <w:pPr>
              <w:spacing w:after="0"/>
              <w:jc w:val="center"/>
              <w:rPr>
                <w:color w:val="000000"/>
                <w:lang w:val="en-US"/>
              </w:rPr>
            </w:pPr>
          </w:p>
        </w:tc>
        <w:tc>
          <w:tcPr>
            <w:tcW w:w="1152" w:type="dxa"/>
            <w:tcBorders>
              <w:top w:val="nil"/>
              <w:left w:val="nil"/>
              <w:bottom w:val="single" w:sz="8" w:space="0" w:color="auto"/>
              <w:right w:val="single" w:sz="8" w:space="0" w:color="auto"/>
            </w:tcBorders>
            <w:shd w:val="clear" w:color="auto" w:fill="auto"/>
            <w:vAlign w:val="center"/>
          </w:tcPr>
          <w:p w14:paraId="465FD907" w14:textId="1F24947D" w:rsidR="008900EE" w:rsidRPr="00CA2085" w:rsidRDefault="008900EE" w:rsidP="008900EE">
            <w:pPr>
              <w:spacing w:after="0"/>
              <w:jc w:val="center"/>
              <w:rPr>
                <w:color w:val="000000"/>
                <w:lang w:val="en-US"/>
              </w:rPr>
            </w:pPr>
          </w:p>
        </w:tc>
      </w:tr>
      <w:tr w:rsidR="004F505A" w:rsidRPr="00CA2085" w14:paraId="4B572B4A" w14:textId="77777777" w:rsidTr="007B59A1">
        <w:trPr>
          <w:trHeight w:val="299"/>
          <w:jc w:val="center"/>
        </w:trPr>
        <w:tc>
          <w:tcPr>
            <w:tcW w:w="2070" w:type="dxa"/>
            <w:tcBorders>
              <w:top w:val="nil"/>
              <w:left w:val="single" w:sz="8" w:space="0" w:color="auto"/>
              <w:bottom w:val="single" w:sz="8" w:space="0" w:color="auto"/>
              <w:right w:val="single" w:sz="8" w:space="0" w:color="auto"/>
            </w:tcBorders>
            <w:shd w:val="clear" w:color="auto" w:fill="auto"/>
            <w:vAlign w:val="center"/>
            <w:hideMark/>
          </w:tcPr>
          <w:p w14:paraId="68278E46" w14:textId="77777777" w:rsidR="008900EE" w:rsidRPr="00CA2085" w:rsidRDefault="008900EE" w:rsidP="008900EE">
            <w:pPr>
              <w:spacing w:after="0"/>
              <w:jc w:val="center"/>
              <w:rPr>
                <w:color w:val="000000"/>
                <w:lang w:val="en-US"/>
              </w:rPr>
            </w:pPr>
            <w:r w:rsidRPr="00CA2085">
              <w:rPr>
                <w:color w:val="000000"/>
                <w:lang w:val="en-US"/>
              </w:rPr>
              <w:t>11</w:t>
            </w:r>
          </w:p>
        </w:tc>
        <w:tc>
          <w:tcPr>
            <w:tcW w:w="1440" w:type="dxa"/>
            <w:tcBorders>
              <w:top w:val="nil"/>
              <w:left w:val="nil"/>
              <w:bottom w:val="single" w:sz="8" w:space="0" w:color="auto"/>
              <w:right w:val="single" w:sz="8" w:space="0" w:color="auto"/>
            </w:tcBorders>
            <w:shd w:val="clear" w:color="auto" w:fill="auto"/>
            <w:vAlign w:val="center"/>
            <w:hideMark/>
          </w:tcPr>
          <w:p w14:paraId="508A102F" w14:textId="77777777" w:rsidR="008900EE" w:rsidRPr="00CA2085" w:rsidRDefault="008900EE" w:rsidP="008900EE">
            <w:pPr>
              <w:spacing w:after="0"/>
              <w:jc w:val="center"/>
              <w:rPr>
                <w:color w:val="000000"/>
                <w:lang w:val="en-US"/>
              </w:rPr>
            </w:pPr>
            <w:r w:rsidRPr="00CA2085">
              <w:rPr>
                <w:color w:val="000000"/>
                <w:lang w:val="en-US"/>
              </w:rPr>
              <w:t>4</w:t>
            </w:r>
          </w:p>
        </w:tc>
        <w:tc>
          <w:tcPr>
            <w:tcW w:w="1440" w:type="dxa"/>
            <w:tcBorders>
              <w:top w:val="nil"/>
              <w:left w:val="nil"/>
              <w:bottom w:val="single" w:sz="8" w:space="0" w:color="auto"/>
              <w:right w:val="single" w:sz="8" w:space="0" w:color="auto"/>
            </w:tcBorders>
            <w:shd w:val="clear" w:color="auto" w:fill="auto"/>
            <w:vAlign w:val="center"/>
            <w:hideMark/>
          </w:tcPr>
          <w:p w14:paraId="5B9BC579" w14:textId="77777777" w:rsidR="008900EE" w:rsidRPr="00CA2085" w:rsidRDefault="008900EE" w:rsidP="008900EE">
            <w:pPr>
              <w:spacing w:after="0"/>
              <w:jc w:val="center"/>
              <w:rPr>
                <w:color w:val="000000"/>
                <w:lang w:val="en-US"/>
              </w:rPr>
            </w:pPr>
            <w:r w:rsidRPr="00CA2085">
              <w:rPr>
                <w:color w:val="000000"/>
                <w:lang w:val="en-US"/>
              </w:rPr>
              <w:t>50%</w:t>
            </w:r>
          </w:p>
        </w:tc>
        <w:tc>
          <w:tcPr>
            <w:tcW w:w="1350" w:type="dxa"/>
            <w:tcBorders>
              <w:top w:val="nil"/>
              <w:left w:val="nil"/>
              <w:bottom w:val="single" w:sz="8" w:space="0" w:color="auto"/>
              <w:right w:val="single" w:sz="8" w:space="0" w:color="auto"/>
            </w:tcBorders>
            <w:shd w:val="clear" w:color="auto" w:fill="auto"/>
            <w:vAlign w:val="center"/>
            <w:hideMark/>
          </w:tcPr>
          <w:p w14:paraId="01F38A1A" w14:textId="77777777" w:rsidR="008900EE" w:rsidRPr="00CA2085" w:rsidRDefault="008900EE" w:rsidP="008900EE">
            <w:pPr>
              <w:spacing w:after="0"/>
              <w:jc w:val="center"/>
              <w:rPr>
                <w:color w:val="000000"/>
                <w:lang w:val="en-US"/>
              </w:rPr>
            </w:pPr>
            <w:r w:rsidRPr="00CA2085">
              <w:rPr>
                <w:color w:val="000000"/>
                <w:lang w:val="en-US"/>
              </w:rPr>
              <w:t>25%</w:t>
            </w:r>
          </w:p>
        </w:tc>
        <w:tc>
          <w:tcPr>
            <w:tcW w:w="1440" w:type="dxa"/>
            <w:tcBorders>
              <w:top w:val="nil"/>
              <w:left w:val="nil"/>
              <w:bottom w:val="single" w:sz="8" w:space="0" w:color="auto"/>
              <w:right w:val="single" w:sz="8" w:space="0" w:color="auto"/>
            </w:tcBorders>
            <w:shd w:val="clear" w:color="auto" w:fill="auto"/>
            <w:vAlign w:val="center"/>
          </w:tcPr>
          <w:p w14:paraId="7705C46F" w14:textId="041FDE8A" w:rsidR="008900EE" w:rsidRPr="00CA2085" w:rsidRDefault="008900EE" w:rsidP="008900EE">
            <w:pPr>
              <w:spacing w:after="0"/>
              <w:jc w:val="center"/>
              <w:rPr>
                <w:color w:val="000000"/>
                <w:lang w:val="en-US"/>
              </w:rPr>
            </w:pPr>
          </w:p>
        </w:tc>
        <w:tc>
          <w:tcPr>
            <w:tcW w:w="1152" w:type="dxa"/>
            <w:tcBorders>
              <w:top w:val="nil"/>
              <w:left w:val="nil"/>
              <w:bottom w:val="single" w:sz="8" w:space="0" w:color="auto"/>
              <w:right w:val="single" w:sz="8" w:space="0" w:color="auto"/>
            </w:tcBorders>
            <w:shd w:val="clear" w:color="auto" w:fill="auto"/>
            <w:vAlign w:val="center"/>
          </w:tcPr>
          <w:p w14:paraId="334DD0FC" w14:textId="48050865" w:rsidR="008900EE" w:rsidRPr="00CA2085" w:rsidRDefault="008900EE" w:rsidP="008900EE">
            <w:pPr>
              <w:spacing w:after="0"/>
              <w:jc w:val="center"/>
              <w:rPr>
                <w:color w:val="000000"/>
                <w:lang w:val="en-US"/>
              </w:rPr>
            </w:pPr>
          </w:p>
        </w:tc>
      </w:tr>
      <w:tr w:rsidR="004F505A" w:rsidRPr="00CA2085" w14:paraId="45E189AE" w14:textId="77777777" w:rsidTr="007B59A1">
        <w:trPr>
          <w:trHeight w:val="299"/>
          <w:jc w:val="center"/>
        </w:trPr>
        <w:tc>
          <w:tcPr>
            <w:tcW w:w="2070" w:type="dxa"/>
            <w:tcBorders>
              <w:top w:val="nil"/>
              <w:left w:val="single" w:sz="8" w:space="0" w:color="auto"/>
              <w:bottom w:val="single" w:sz="8" w:space="0" w:color="auto"/>
              <w:right w:val="single" w:sz="8" w:space="0" w:color="auto"/>
            </w:tcBorders>
            <w:shd w:val="clear" w:color="auto" w:fill="auto"/>
            <w:vAlign w:val="center"/>
            <w:hideMark/>
          </w:tcPr>
          <w:p w14:paraId="6A248441" w14:textId="77777777" w:rsidR="008900EE" w:rsidRPr="00CA2085" w:rsidRDefault="008900EE" w:rsidP="008900EE">
            <w:pPr>
              <w:spacing w:after="0"/>
              <w:jc w:val="center"/>
              <w:rPr>
                <w:color w:val="000000"/>
                <w:lang w:val="en-US"/>
              </w:rPr>
            </w:pPr>
            <w:r w:rsidRPr="00CA2085">
              <w:rPr>
                <w:color w:val="000000"/>
                <w:lang w:val="en-US"/>
              </w:rPr>
              <w:t>13</w:t>
            </w:r>
          </w:p>
        </w:tc>
        <w:tc>
          <w:tcPr>
            <w:tcW w:w="1440" w:type="dxa"/>
            <w:tcBorders>
              <w:top w:val="nil"/>
              <w:left w:val="nil"/>
              <w:bottom w:val="single" w:sz="8" w:space="0" w:color="auto"/>
              <w:right w:val="single" w:sz="8" w:space="0" w:color="auto"/>
            </w:tcBorders>
            <w:shd w:val="clear" w:color="auto" w:fill="auto"/>
            <w:vAlign w:val="center"/>
            <w:hideMark/>
          </w:tcPr>
          <w:p w14:paraId="15F2B1AB" w14:textId="77777777" w:rsidR="008900EE" w:rsidRPr="00CA2085" w:rsidRDefault="008900EE" w:rsidP="008900EE">
            <w:pPr>
              <w:spacing w:after="0"/>
              <w:jc w:val="center"/>
              <w:rPr>
                <w:color w:val="000000"/>
                <w:lang w:val="en-US"/>
              </w:rPr>
            </w:pPr>
            <w:r w:rsidRPr="00CA2085">
              <w:rPr>
                <w:color w:val="000000"/>
                <w:lang w:val="en-US"/>
              </w:rPr>
              <w:t>7</w:t>
            </w:r>
          </w:p>
        </w:tc>
        <w:tc>
          <w:tcPr>
            <w:tcW w:w="1440" w:type="dxa"/>
            <w:tcBorders>
              <w:top w:val="nil"/>
              <w:left w:val="nil"/>
              <w:bottom w:val="single" w:sz="8" w:space="0" w:color="auto"/>
              <w:right w:val="single" w:sz="8" w:space="0" w:color="auto"/>
            </w:tcBorders>
            <w:shd w:val="clear" w:color="auto" w:fill="auto"/>
            <w:vAlign w:val="center"/>
            <w:hideMark/>
          </w:tcPr>
          <w:p w14:paraId="1A96B0DC" w14:textId="77777777" w:rsidR="008900EE" w:rsidRPr="00CA2085" w:rsidRDefault="008900EE" w:rsidP="008900EE">
            <w:pPr>
              <w:spacing w:after="0"/>
              <w:jc w:val="center"/>
              <w:rPr>
                <w:color w:val="000000"/>
                <w:lang w:val="en-US"/>
              </w:rPr>
            </w:pPr>
            <w:r w:rsidRPr="00CA2085">
              <w:rPr>
                <w:color w:val="000000"/>
                <w:lang w:val="en-US"/>
              </w:rPr>
              <w:t>-43%</w:t>
            </w:r>
          </w:p>
        </w:tc>
        <w:tc>
          <w:tcPr>
            <w:tcW w:w="1350" w:type="dxa"/>
            <w:tcBorders>
              <w:top w:val="nil"/>
              <w:left w:val="nil"/>
              <w:bottom w:val="single" w:sz="8" w:space="0" w:color="auto"/>
              <w:right w:val="single" w:sz="8" w:space="0" w:color="auto"/>
            </w:tcBorders>
            <w:shd w:val="clear" w:color="auto" w:fill="auto"/>
            <w:vAlign w:val="center"/>
            <w:hideMark/>
          </w:tcPr>
          <w:p w14:paraId="220BA331" w14:textId="77777777" w:rsidR="008900EE" w:rsidRPr="00CA2085" w:rsidRDefault="008900EE" w:rsidP="008900EE">
            <w:pPr>
              <w:spacing w:after="0"/>
              <w:jc w:val="center"/>
              <w:rPr>
                <w:color w:val="000000"/>
                <w:lang w:val="en-US"/>
              </w:rPr>
            </w:pPr>
            <w:r w:rsidRPr="00CA2085">
              <w:rPr>
                <w:color w:val="000000"/>
                <w:lang w:val="en-US"/>
              </w:rPr>
              <w:t>-43%</w:t>
            </w:r>
          </w:p>
        </w:tc>
        <w:tc>
          <w:tcPr>
            <w:tcW w:w="1440" w:type="dxa"/>
            <w:tcBorders>
              <w:top w:val="nil"/>
              <w:left w:val="nil"/>
              <w:bottom w:val="single" w:sz="8" w:space="0" w:color="auto"/>
              <w:right w:val="single" w:sz="8" w:space="0" w:color="auto"/>
            </w:tcBorders>
            <w:shd w:val="clear" w:color="auto" w:fill="auto"/>
            <w:vAlign w:val="center"/>
          </w:tcPr>
          <w:p w14:paraId="33805C47" w14:textId="2BA39EB7" w:rsidR="008900EE" w:rsidRPr="00CA2085" w:rsidRDefault="008900EE" w:rsidP="008900EE">
            <w:pPr>
              <w:spacing w:after="0"/>
              <w:jc w:val="center"/>
              <w:rPr>
                <w:color w:val="000000"/>
                <w:lang w:val="en-US"/>
              </w:rPr>
            </w:pPr>
          </w:p>
        </w:tc>
        <w:tc>
          <w:tcPr>
            <w:tcW w:w="1152" w:type="dxa"/>
            <w:tcBorders>
              <w:top w:val="nil"/>
              <w:left w:val="nil"/>
              <w:bottom w:val="single" w:sz="8" w:space="0" w:color="auto"/>
              <w:right w:val="single" w:sz="8" w:space="0" w:color="auto"/>
            </w:tcBorders>
            <w:shd w:val="clear" w:color="auto" w:fill="auto"/>
            <w:vAlign w:val="center"/>
          </w:tcPr>
          <w:p w14:paraId="5E60E296" w14:textId="5602271E" w:rsidR="008900EE" w:rsidRPr="00CA2085" w:rsidRDefault="008900EE" w:rsidP="008900EE">
            <w:pPr>
              <w:spacing w:after="0"/>
              <w:jc w:val="center"/>
              <w:rPr>
                <w:color w:val="000000"/>
                <w:lang w:val="en-US"/>
              </w:rPr>
            </w:pPr>
          </w:p>
        </w:tc>
      </w:tr>
      <w:tr w:rsidR="004F505A" w:rsidRPr="00CA2085" w14:paraId="5D2284D4" w14:textId="77777777" w:rsidTr="007B59A1">
        <w:trPr>
          <w:trHeight w:val="299"/>
          <w:jc w:val="center"/>
        </w:trPr>
        <w:tc>
          <w:tcPr>
            <w:tcW w:w="2070" w:type="dxa"/>
            <w:tcBorders>
              <w:top w:val="nil"/>
              <w:left w:val="single" w:sz="8" w:space="0" w:color="auto"/>
              <w:bottom w:val="single" w:sz="8" w:space="0" w:color="auto"/>
              <w:right w:val="single" w:sz="8" w:space="0" w:color="auto"/>
            </w:tcBorders>
            <w:shd w:val="clear" w:color="auto" w:fill="auto"/>
            <w:vAlign w:val="center"/>
            <w:hideMark/>
          </w:tcPr>
          <w:p w14:paraId="786BB558" w14:textId="77777777" w:rsidR="008900EE" w:rsidRPr="00CA2085" w:rsidRDefault="008900EE" w:rsidP="008900EE">
            <w:pPr>
              <w:spacing w:after="0"/>
              <w:jc w:val="center"/>
              <w:rPr>
                <w:color w:val="000000"/>
                <w:lang w:val="en-US"/>
              </w:rPr>
            </w:pPr>
            <w:r w:rsidRPr="00CA2085">
              <w:rPr>
                <w:color w:val="000000"/>
                <w:lang w:val="en-US"/>
              </w:rPr>
              <w:t>19</w:t>
            </w:r>
          </w:p>
        </w:tc>
        <w:tc>
          <w:tcPr>
            <w:tcW w:w="1440" w:type="dxa"/>
            <w:tcBorders>
              <w:top w:val="nil"/>
              <w:left w:val="nil"/>
              <w:bottom w:val="single" w:sz="8" w:space="0" w:color="auto"/>
              <w:right w:val="single" w:sz="8" w:space="0" w:color="auto"/>
            </w:tcBorders>
            <w:shd w:val="clear" w:color="auto" w:fill="auto"/>
            <w:vAlign w:val="center"/>
            <w:hideMark/>
          </w:tcPr>
          <w:p w14:paraId="5718E8B4" w14:textId="77777777" w:rsidR="008900EE" w:rsidRPr="00CA2085" w:rsidRDefault="008900EE" w:rsidP="008900EE">
            <w:pPr>
              <w:spacing w:after="0"/>
              <w:jc w:val="center"/>
              <w:rPr>
                <w:color w:val="000000"/>
                <w:lang w:val="en-US"/>
              </w:rPr>
            </w:pPr>
            <w:r w:rsidRPr="00CA2085">
              <w:rPr>
                <w:color w:val="000000"/>
                <w:lang w:val="en-US"/>
              </w:rPr>
              <w:t>7</w:t>
            </w:r>
          </w:p>
        </w:tc>
        <w:tc>
          <w:tcPr>
            <w:tcW w:w="1440" w:type="dxa"/>
            <w:tcBorders>
              <w:top w:val="nil"/>
              <w:left w:val="nil"/>
              <w:bottom w:val="single" w:sz="8" w:space="0" w:color="auto"/>
              <w:right w:val="single" w:sz="8" w:space="0" w:color="auto"/>
            </w:tcBorders>
            <w:shd w:val="clear" w:color="auto" w:fill="auto"/>
            <w:vAlign w:val="center"/>
            <w:hideMark/>
          </w:tcPr>
          <w:p w14:paraId="71A4256B" w14:textId="77777777" w:rsidR="008900EE" w:rsidRPr="00CA2085" w:rsidRDefault="008900EE" w:rsidP="008900EE">
            <w:pPr>
              <w:spacing w:after="0"/>
              <w:jc w:val="center"/>
              <w:rPr>
                <w:color w:val="000000"/>
                <w:lang w:val="en-US"/>
              </w:rPr>
            </w:pPr>
            <w:r w:rsidRPr="00CA2085">
              <w:rPr>
                <w:color w:val="000000"/>
                <w:lang w:val="en-US"/>
              </w:rPr>
              <w:t>-43%</w:t>
            </w:r>
          </w:p>
        </w:tc>
        <w:tc>
          <w:tcPr>
            <w:tcW w:w="1350" w:type="dxa"/>
            <w:tcBorders>
              <w:top w:val="nil"/>
              <w:left w:val="nil"/>
              <w:bottom w:val="single" w:sz="8" w:space="0" w:color="auto"/>
              <w:right w:val="single" w:sz="8" w:space="0" w:color="auto"/>
            </w:tcBorders>
            <w:shd w:val="clear" w:color="auto" w:fill="auto"/>
            <w:vAlign w:val="center"/>
            <w:hideMark/>
          </w:tcPr>
          <w:p w14:paraId="413C6684" w14:textId="77777777" w:rsidR="008900EE" w:rsidRPr="00CA2085" w:rsidRDefault="008900EE" w:rsidP="008900EE">
            <w:pPr>
              <w:spacing w:after="0"/>
              <w:jc w:val="center"/>
              <w:rPr>
                <w:color w:val="000000"/>
                <w:lang w:val="en-US"/>
              </w:rPr>
            </w:pPr>
            <w:r w:rsidRPr="00CA2085">
              <w:rPr>
                <w:color w:val="000000"/>
                <w:lang w:val="en-US"/>
              </w:rPr>
              <w:t>-43%</w:t>
            </w:r>
          </w:p>
        </w:tc>
        <w:tc>
          <w:tcPr>
            <w:tcW w:w="1440" w:type="dxa"/>
            <w:tcBorders>
              <w:top w:val="nil"/>
              <w:left w:val="nil"/>
              <w:bottom w:val="single" w:sz="8" w:space="0" w:color="auto"/>
              <w:right w:val="single" w:sz="8" w:space="0" w:color="auto"/>
            </w:tcBorders>
            <w:shd w:val="clear" w:color="auto" w:fill="auto"/>
            <w:vAlign w:val="center"/>
            <w:hideMark/>
          </w:tcPr>
          <w:p w14:paraId="4535BE7A" w14:textId="77777777" w:rsidR="008900EE" w:rsidRPr="00CA2085" w:rsidRDefault="008900EE" w:rsidP="008900EE">
            <w:pPr>
              <w:spacing w:after="0"/>
              <w:jc w:val="center"/>
              <w:rPr>
                <w:color w:val="000000"/>
                <w:lang w:val="en-US"/>
              </w:rPr>
            </w:pPr>
            <w:r w:rsidRPr="00CA2085">
              <w:rPr>
                <w:color w:val="000000"/>
                <w:lang w:val="en-US"/>
              </w:rPr>
              <w:t>-43%</w:t>
            </w:r>
          </w:p>
        </w:tc>
        <w:tc>
          <w:tcPr>
            <w:tcW w:w="1152" w:type="dxa"/>
            <w:tcBorders>
              <w:top w:val="nil"/>
              <w:left w:val="nil"/>
              <w:bottom w:val="single" w:sz="8" w:space="0" w:color="auto"/>
              <w:right w:val="single" w:sz="8" w:space="0" w:color="auto"/>
            </w:tcBorders>
            <w:shd w:val="clear" w:color="auto" w:fill="auto"/>
            <w:vAlign w:val="center"/>
            <w:hideMark/>
          </w:tcPr>
          <w:p w14:paraId="39D93712" w14:textId="2BE91CDB" w:rsidR="008900EE" w:rsidRPr="00CA2085" w:rsidRDefault="008900EE" w:rsidP="008900EE">
            <w:pPr>
              <w:spacing w:after="0"/>
              <w:jc w:val="center"/>
              <w:rPr>
                <w:color w:val="000000"/>
                <w:lang w:val="en-US"/>
              </w:rPr>
            </w:pPr>
          </w:p>
        </w:tc>
      </w:tr>
      <w:tr w:rsidR="004F505A" w:rsidRPr="00CA2085" w14:paraId="66F7400D" w14:textId="77777777" w:rsidTr="007B59A1">
        <w:trPr>
          <w:trHeight w:val="299"/>
          <w:jc w:val="center"/>
        </w:trPr>
        <w:tc>
          <w:tcPr>
            <w:tcW w:w="2070" w:type="dxa"/>
            <w:tcBorders>
              <w:top w:val="nil"/>
              <w:left w:val="single" w:sz="8" w:space="0" w:color="auto"/>
              <w:bottom w:val="single" w:sz="8" w:space="0" w:color="auto"/>
              <w:right w:val="single" w:sz="8" w:space="0" w:color="auto"/>
            </w:tcBorders>
            <w:shd w:val="clear" w:color="auto" w:fill="auto"/>
            <w:vAlign w:val="center"/>
            <w:hideMark/>
          </w:tcPr>
          <w:p w14:paraId="104EAA4F" w14:textId="77777777" w:rsidR="008900EE" w:rsidRPr="00CA2085" w:rsidRDefault="008900EE" w:rsidP="008900EE">
            <w:pPr>
              <w:spacing w:after="0"/>
              <w:jc w:val="center"/>
              <w:rPr>
                <w:color w:val="000000"/>
                <w:lang w:val="en-US"/>
              </w:rPr>
            </w:pPr>
            <w:r w:rsidRPr="00CA2085">
              <w:rPr>
                <w:color w:val="000000"/>
                <w:lang w:val="en-US"/>
              </w:rPr>
              <w:t>21</w:t>
            </w:r>
          </w:p>
        </w:tc>
        <w:tc>
          <w:tcPr>
            <w:tcW w:w="1440" w:type="dxa"/>
            <w:tcBorders>
              <w:top w:val="nil"/>
              <w:left w:val="nil"/>
              <w:bottom w:val="single" w:sz="8" w:space="0" w:color="auto"/>
              <w:right w:val="single" w:sz="8" w:space="0" w:color="auto"/>
            </w:tcBorders>
            <w:shd w:val="clear" w:color="auto" w:fill="auto"/>
            <w:vAlign w:val="center"/>
            <w:hideMark/>
          </w:tcPr>
          <w:p w14:paraId="34E864C1" w14:textId="77777777" w:rsidR="008900EE" w:rsidRPr="00CA2085" w:rsidRDefault="008900EE" w:rsidP="008900EE">
            <w:pPr>
              <w:spacing w:after="0"/>
              <w:jc w:val="center"/>
              <w:rPr>
                <w:color w:val="000000"/>
                <w:lang w:val="en-US"/>
              </w:rPr>
            </w:pPr>
            <w:r w:rsidRPr="00CA2085">
              <w:rPr>
                <w:color w:val="000000"/>
                <w:lang w:val="en-US"/>
              </w:rPr>
              <w:t>4</w:t>
            </w:r>
          </w:p>
        </w:tc>
        <w:tc>
          <w:tcPr>
            <w:tcW w:w="1440" w:type="dxa"/>
            <w:tcBorders>
              <w:top w:val="nil"/>
              <w:left w:val="nil"/>
              <w:bottom w:val="single" w:sz="8" w:space="0" w:color="auto"/>
              <w:right w:val="single" w:sz="8" w:space="0" w:color="auto"/>
            </w:tcBorders>
            <w:shd w:val="clear" w:color="auto" w:fill="auto"/>
            <w:vAlign w:val="center"/>
            <w:hideMark/>
          </w:tcPr>
          <w:p w14:paraId="526E019A" w14:textId="77777777" w:rsidR="008900EE" w:rsidRPr="00CA2085" w:rsidRDefault="008900EE" w:rsidP="008900EE">
            <w:pPr>
              <w:spacing w:after="0"/>
              <w:jc w:val="center"/>
              <w:rPr>
                <w:color w:val="000000"/>
                <w:lang w:val="en-US"/>
              </w:rPr>
            </w:pPr>
            <w:r w:rsidRPr="00CA2085">
              <w:rPr>
                <w:color w:val="000000"/>
                <w:lang w:val="en-US"/>
              </w:rPr>
              <w:t>50%</w:t>
            </w:r>
          </w:p>
        </w:tc>
        <w:tc>
          <w:tcPr>
            <w:tcW w:w="1350" w:type="dxa"/>
            <w:tcBorders>
              <w:top w:val="nil"/>
              <w:left w:val="nil"/>
              <w:bottom w:val="single" w:sz="8" w:space="0" w:color="auto"/>
              <w:right w:val="single" w:sz="8" w:space="0" w:color="auto"/>
            </w:tcBorders>
            <w:shd w:val="clear" w:color="auto" w:fill="auto"/>
            <w:vAlign w:val="center"/>
            <w:hideMark/>
          </w:tcPr>
          <w:p w14:paraId="61404157" w14:textId="77777777" w:rsidR="008900EE" w:rsidRPr="00CA2085" w:rsidRDefault="008900EE" w:rsidP="008900EE">
            <w:pPr>
              <w:spacing w:after="0"/>
              <w:jc w:val="center"/>
              <w:rPr>
                <w:color w:val="000000"/>
                <w:lang w:val="en-US"/>
              </w:rPr>
            </w:pPr>
            <w:r w:rsidRPr="00CA2085">
              <w:rPr>
                <w:color w:val="000000"/>
                <w:lang w:val="en-US"/>
              </w:rPr>
              <w:t>25%</w:t>
            </w:r>
          </w:p>
        </w:tc>
        <w:tc>
          <w:tcPr>
            <w:tcW w:w="1440" w:type="dxa"/>
            <w:tcBorders>
              <w:top w:val="nil"/>
              <w:left w:val="nil"/>
              <w:bottom w:val="single" w:sz="8" w:space="0" w:color="auto"/>
              <w:right w:val="single" w:sz="8" w:space="0" w:color="auto"/>
            </w:tcBorders>
            <w:shd w:val="clear" w:color="auto" w:fill="auto"/>
            <w:vAlign w:val="center"/>
            <w:hideMark/>
          </w:tcPr>
          <w:p w14:paraId="7917A2FC" w14:textId="77777777" w:rsidR="008900EE" w:rsidRPr="00CA2085" w:rsidRDefault="008900EE" w:rsidP="008900EE">
            <w:pPr>
              <w:spacing w:after="0"/>
              <w:jc w:val="center"/>
              <w:rPr>
                <w:color w:val="000000"/>
                <w:lang w:val="en-US"/>
              </w:rPr>
            </w:pPr>
            <w:r w:rsidRPr="00CA2085">
              <w:rPr>
                <w:color w:val="000000"/>
                <w:lang w:val="en-US"/>
              </w:rPr>
              <w:t>27%</w:t>
            </w:r>
          </w:p>
        </w:tc>
        <w:tc>
          <w:tcPr>
            <w:tcW w:w="1152" w:type="dxa"/>
            <w:tcBorders>
              <w:top w:val="nil"/>
              <w:left w:val="nil"/>
              <w:bottom w:val="single" w:sz="8" w:space="0" w:color="auto"/>
              <w:right w:val="single" w:sz="8" w:space="0" w:color="auto"/>
            </w:tcBorders>
            <w:shd w:val="clear" w:color="auto" w:fill="auto"/>
            <w:vAlign w:val="center"/>
            <w:hideMark/>
          </w:tcPr>
          <w:p w14:paraId="1AD48B78" w14:textId="7FC1DBE6" w:rsidR="008900EE" w:rsidRPr="00CA2085" w:rsidRDefault="008900EE" w:rsidP="008900EE">
            <w:pPr>
              <w:spacing w:after="0"/>
              <w:jc w:val="center"/>
              <w:rPr>
                <w:color w:val="000000"/>
                <w:lang w:val="en-US"/>
              </w:rPr>
            </w:pPr>
          </w:p>
        </w:tc>
      </w:tr>
      <w:tr w:rsidR="004F505A" w:rsidRPr="00CA2085" w14:paraId="5D20A080" w14:textId="77777777" w:rsidTr="007B59A1">
        <w:trPr>
          <w:trHeight w:val="299"/>
          <w:jc w:val="center"/>
        </w:trPr>
        <w:tc>
          <w:tcPr>
            <w:tcW w:w="2070" w:type="dxa"/>
            <w:tcBorders>
              <w:top w:val="nil"/>
              <w:left w:val="single" w:sz="8" w:space="0" w:color="auto"/>
              <w:bottom w:val="single" w:sz="8" w:space="0" w:color="auto"/>
              <w:right w:val="single" w:sz="8" w:space="0" w:color="auto"/>
            </w:tcBorders>
            <w:shd w:val="clear" w:color="auto" w:fill="auto"/>
            <w:vAlign w:val="center"/>
            <w:hideMark/>
          </w:tcPr>
          <w:p w14:paraId="36611B2C" w14:textId="77777777" w:rsidR="008900EE" w:rsidRPr="00CA2085" w:rsidRDefault="008900EE" w:rsidP="008900EE">
            <w:pPr>
              <w:spacing w:after="0"/>
              <w:jc w:val="center"/>
              <w:rPr>
                <w:color w:val="000000"/>
                <w:lang w:val="en-US"/>
              </w:rPr>
            </w:pPr>
            <w:r w:rsidRPr="00CA2085">
              <w:rPr>
                <w:color w:val="000000"/>
                <w:lang w:val="en-US"/>
              </w:rPr>
              <w:t>26</w:t>
            </w:r>
          </w:p>
        </w:tc>
        <w:tc>
          <w:tcPr>
            <w:tcW w:w="1440" w:type="dxa"/>
            <w:tcBorders>
              <w:top w:val="nil"/>
              <w:left w:val="nil"/>
              <w:bottom w:val="single" w:sz="8" w:space="0" w:color="auto"/>
              <w:right w:val="single" w:sz="8" w:space="0" w:color="auto"/>
            </w:tcBorders>
            <w:shd w:val="clear" w:color="auto" w:fill="auto"/>
            <w:vAlign w:val="center"/>
            <w:hideMark/>
          </w:tcPr>
          <w:p w14:paraId="465C48C4" w14:textId="77777777" w:rsidR="008900EE" w:rsidRPr="00CA2085" w:rsidRDefault="008900EE" w:rsidP="008900EE">
            <w:pPr>
              <w:spacing w:after="0"/>
              <w:jc w:val="center"/>
              <w:rPr>
                <w:color w:val="000000"/>
                <w:lang w:val="en-US"/>
              </w:rPr>
            </w:pPr>
            <w:r w:rsidRPr="00CA2085">
              <w:rPr>
                <w:color w:val="000000"/>
                <w:lang w:val="en-US"/>
              </w:rPr>
              <w:t>7</w:t>
            </w:r>
          </w:p>
        </w:tc>
        <w:tc>
          <w:tcPr>
            <w:tcW w:w="1440" w:type="dxa"/>
            <w:tcBorders>
              <w:top w:val="nil"/>
              <w:left w:val="nil"/>
              <w:bottom w:val="single" w:sz="8" w:space="0" w:color="auto"/>
              <w:right w:val="single" w:sz="8" w:space="0" w:color="auto"/>
            </w:tcBorders>
            <w:shd w:val="clear" w:color="auto" w:fill="auto"/>
            <w:vAlign w:val="center"/>
            <w:hideMark/>
          </w:tcPr>
          <w:p w14:paraId="5D60629D" w14:textId="77777777" w:rsidR="008900EE" w:rsidRPr="00CA2085" w:rsidRDefault="008900EE" w:rsidP="008900EE">
            <w:pPr>
              <w:spacing w:after="0"/>
              <w:jc w:val="center"/>
              <w:rPr>
                <w:color w:val="000000"/>
                <w:lang w:val="en-US"/>
              </w:rPr>
            </w:pPr>
            <w:r w:rsidRPr="00CA2085">
              <w:rPr>
                <w:color w:val="000000"/>
                <w:lang w:val="en-US"/>
              </w:rPr>
              <w:t>-43%</w:t>
            </w:r>
          </w:p>
        </w:tc>
        <w:tc>
          <w:tcPr>
            <w:tcW w:w="1350" w:type="dxa"/>
            <w:tcBorders>
              <w:top w:val="nil"/>
              <w:left w:val="nil"/>
              <w:bottom w:val="single" w:sz="8" w:space="0" w:color="auto"/>
              <w:right w:val="single" w:sz="8" w:space="0" w:color="auto"/>
            </w:tcBorders>
            <w:shd w:val="clear" w:color="auto" w:fill="auto"/>
            <w:vAlign w:val="center"/>
            <w:hideMark/>
          </w:tcPr>
          <w:p w14:paraId="55B411F3" w14:textId="77777777" w:rsidR="008900EE" w:rsidRPr="00CA2085" w:rsidRDefault="008900EE" w:rsidP="008900EE">
            <w:pPr>
              <w:spacing w:after="0"/>
              <w:jc w:val="center"/>
              <w:rPr>
                <w:color w:val="000000"/>
                <w:lang w:val="en-US"/>
              </w:rPr>
            </w:pPr>
            <w:r w:rsidRPr="00CA2085">
              <w:rPr>
                <w:color w:val="000000"/>
                <w:lang w:val="en-US"/>
              </w:rPr>
              <w:t>-43%</w:t>
            </w:r>
          </w:p>
        </w:tc>
        <w:tc>
          <w:tcPr>
            <w:tcW w:w="1440" w:type="dxa"/>
            <w:tcBorders>
              <w:top w:val="nil"/>
              <w:left w:val="nil"/>
              <w:bottom w:val="single" w:sz="8" w:space="0" w:color="auto"/>
              <w:right w:val="single" w:sz="8" w:space="0" w:color="auto"/>
            </w:tcBorders>
            <w:shd w:val="clear" w:color="auto" w:fill="auto"/>
            <w:vAlign w:val="center"/>
            <w:hideMark/>
          </w:tcPr>
          <w:p w14:paraId="78218D36" w14:textId="77777777" w:rsidR="008900EE" w:rsidRPr="00CA2085" w:rsidRDefault="008900EE" w:rsidP="008900EE">
            <w:pPr>
              <w:spacing w:after="0"/>
              <w:jc w:val="center"/>
              <w:rPr>
                <w:color w:val="000000"/>
                <w:lang w:val="en-US"/>
              </w:rPr>
            </w:pPr>
            <w:r w:rsidRPr="00CA2085">
              <w:rPr>
                <w:color w:val="000000"/>
                <w:lang w:val="en-US"/>
              </w:rPr>
              <w:t>-43%</w:t>
            </w:r>
          </w:p>
        </w:tc>
        <w:tc>
          <w:tcPr>
            <w:tcW w:w="1152" w:type="dxa"/>
            <w:tcBorders>
              <w:top w:val="nil"/>
              <w:left w:val="nil"/>
              <w:bottom w:val="single" w:sz="8" w:space="0" w:color="auto"/>
              <w:right w:val="single" w:sz="8" w:space="0" w:color="auto"/>
            </w:tcBorders>
            <w:shd w:val="clear" w:color="auto" w:fill="auto"/>
            <w:vAlign w:val="center"/>
            <w:hideMark/>
          </w:tcPr>
          <w:p w14:paraId="3A334D13" w14:textId="1941ABB4" w:rsidR="008900EE" w:rsidRPr="00CA2085" w:rsidRDefault="008900EE" w:rsidP="008900EE">
            <w:pPr>
              <w:spacing w:after="0"/>
              <w:jc w:val="center"/>
              <w:rPr>
                <w:color w:val="000000"/>
                <w:lang w:val="en-US"/>
              </w:rPr>
            </w:pPr>
          </w:p>
        </w:tc>
      </w:tr>
      <w:tr w:rsidR="004F505A" w:rsidRPr="00CA2085" w14:paraId="646E9386" w14:textId="77777777" w:rsidTr="007B59A1">
        <w:trPr>
          <w:trHeight w:val="299"/>
          <w:jc w:val="center"/>
        </w:trPr>
        <w:tc>
          <w:tcPr>
            <w:tcW w:w="2070" w:type="dxa"/>
            <w:tcBorders>
              <w:top w:val="nil"/>
              <w:left w:val="single" w:sz="8" w:space="0" w:color="auto"/>
              <w:bottom w:val="single" w:sz="8" w:space="0" w:color="auto"/>
              <w:right w:val="single" w:sz="8" w:space="0" w:color="auto"/>
            </w:tcBorders>
            <w:shd w:val="clear" w:color="auto" w:fill="auto"/>
            <w:vAlign w:val="center"/>
            <w:hideMark/>
          </w:tcPr>
          <w:p w14:paraId="47BA3D18" w14:textId="77777777" w:rsidR="008900EE" w:rsidRPr="00CA2085" w:rsidRDefault="008900EE" w:rsidP="008900EE">
            <w:pPr>
              <w:spacing w:after="0"/>
              <w:jc w:val="center"/>
              <w:rPr>
                <w:color w:val="000000"/>
                <w:lang w:val="en-US"/>
              </w:rPr>
            </w:pPr>
            <w:r w:rsidRPr="00CA2085">
              <w:rPr>
                <w:color w:val="000000"/>
                <w:lang w:val="en-US"/>
              </w:rPr>
              <w:t>28</w:t>
            </w:r>
          </w:p>
        </w:tc>
        <w:tc>
          <w:tcPr>
            <w:tcW w:w="1440" w:type="dxa"/>
            <w:tcBorders>
              <w:top w:val="nil"/>
              <w:left w:val="nil"/>
              <w:bottom w:val="single" w:sz="8" w:space="0" w:color="auto"/>
              <w:right w:val="single" w:sz="8" w:space="0" w:color="auto"/>
            </w:tcBorders>
            <w:shd w:val="clear" w:color="auto" w:fill="auto"/>
            <w:vAlign w:val="center"/>
            <w:hideMark/>
          </w:tcPr>
          <w:p w14:paraId="4EC69F74" w14:textId="77777777" w:rsidR="008900EE" w:rsidRPr="00CA2085" w:rsidRDefault="008900EE" w:rsidP="008900EE">
            <w:pPr>
              <w:spacing w:after="0"/>
              <w:jc w:val="center"/>
              <w:rPr>
                <w:color w:val="000000"/>
                <w:lang w:val="en-US"/>
              </w:rPr>
            </w:pPr>
            <w:r w:rsidRPr="00CA2085">
              <w:rPr>
                <w:color w:val="000000"/>
                <w:lang w:val="en-US"/>
              </w:rPr>
              <w:t>7</w:t>
            </w:r>
          </w:p>
        </w:tc>
        <w:tc>
          <w:tcPr>
            <w:tcW w:w="1440" w:type="dxa"/>
            <w:tcBorders>
              <w:top w:val="nil"/>
              <w:left w:val="nil"/>
              <w:bottom w:val="single" w:sz="8" w:space="0" w:color="auto"/>
              <w:right w:val="single" w:sz="8" w:space="0" w:color="auto"/>
            </w:tcBorders>
            <w:shd w:val="clear" w:color="auto" w:fill="auto"/>
            <w:vAlign w:val="center"/>
            <w:hideMark/>
          </w:tcPr>
          <w:p w14:paraId="34E007E6" w14:textId="77777777" w:rsidR="008900EE" w:rsidRPr="00CA2085" w:rsidRDefault="008900EE" w:rsidP="008900EE">
            <w:pPr>
              <w:spacing w:after="0"/>
              <w:jc w:val="center"/>
              <w:rPr>
                <w:color w:val="000000"/>
                <w:lang w:val="en-US"/>
              </w:rPr>
            </w:pPr>
            <w:r w:rsidRPr="00CA2085">
              <w:rPr>
                <w:color w:val="000000"/>
                <w:lang w:val="en-US"/>
              </w:rPr>
              <w:t>-43%</w:t>
            </w:r>
          </w:p>
        </w:tc>
        <w:tc>
          <w:tcPr>
            <w:tcW w:w="1350" w:type="dxa"/>
            <w:tcBorders>
              <w:top w:val="nil"/>
              <w:left w:val="nil"/>
              <w:bottom w:val="single" w:sz="8" w:space="0" w:color="auto"/>
              <w:right w:val="single" w:sz="8" w:space="0" w:color="auto"/>
            </w:tcBorders>
            <w:shd w:val="clear" w:color="auto" w:fill="auto"/>
            <w:vAlign w:val="center"/>
            <w:hideMark/>
          </w:tcPr>
          <w:p w14:paraId="119BC578" w14:textId="77777777" w:rsidR="008900EE" w:rsidRPr="00CA2085" w:rsidRDefault="008900EE" w:rsidP="008900EE">
            <w:pPr>
              <w:spacing w:after="0"/>
              <w:jc w:val="center"/>
              <w:rPr>
                <w:color w:val="000000"/>
                <w:lang w:val="en-US"/>
              </w:rPr>
            </w:pPr>
            <w:r w:rsidRPr="00CA2085">
              <w:rPr>
                <w:color w:val="000000"/>
                <w:lang w:val="en-US"/>
              </w:rPr>
              <w:t>-43%</w:t>
            </w:r>
          </w:p>
        </w:tc>
        <w:tc>
          <w:tcPr>
            <w:tcW w:w="1440" w:type="dxa"/>
            <w:tcBorders>
              <w:top w:val="nil"/>
              <w:left w:val="nil"/>
              <w:bottom w:val="single" w:sz="8" w:space="0" w:color="auto"/>
              <w:right w:val="single" w:sz="8" w:space="0" w:color="auto"/>
            </w:tcBorders>
            <w:shd w:val="clear" w:color="auto" w:fill="auto"/>
            <w:vAlign w:val="center"/>
            <w:hideMark/>
          </w:tcPr>
          <w:p w14:paraId="1FF347F0" w14:textId="77777777" w:rsidR="008900EE" w:rsidRPr="00CA2085" w:rsidRDefault="008900EE" w:rsidP="008900EE">
            <w:pPr>
              <w:spacing w:after="0"/>
              <w:jc w:val="center"/>
              <w:rPr>
                <w:color w:val="000000"/>
                <w:lang w:val="en-US"/>
              </w:rPr>
            </w:pPr>
            <w:r w:rsidRPr="00CA2085">
              <w:rPr>
                <w:color w:val="000000"/>
                <w:lang w:val="en-US"/>
              </w:rPr>
              <w:t>-43%</w:t>
            </w:r>
          </w:p>
        </w:tc>
        <w:tc>
          <w:tcPr>
            <w:tcW w:w="1152" w:type="dxa"/>
            <w:tcBorders>
              <w:top w:val="nil"/>
              <w:left w:val="nil"/>
              <w:bottom w:val="single" w:sz="8" w:space="0" w:color="auto"/>
              <w:right w:val="single" w:sz="8" w:space="0" w:color="auto"/>
            </w:tcBorders>
            <w:shd w:val="clear" w:color="auto" w:fill="auto"/>
            <w:vAlign w:val="center"/>
            <w:hideMark/>
          </w:tcPr>
          <w:p w14:paraId="531B96A1" w14:textId="77777777" w:rsidR="008900EE" w:rsidRPr="00CA2085" w:rsidRDefault="008900EE" w:rsidP="008900EE">
            <w:pPr>
              <w:spacing w:after="0"/>
              <w:jc w:val="center"/>
              <w:rPr>
                <w:color w:val="000000"/>
                <w:lang w:val="en-US"/>
              </w:rPr>
            </w:pPr>
            <w:r w:rsidRPr="00CA2085">
              <w:rPr>
                <w:color w:val="000000"/>
                <w:lang w:val="en-US"/>
              </w:rPr>
              <w:t>-43%</w:t>
            </w:r>
          </w:p>
        </w:tc>
      </w:tr>
      <w:tr w:rsidR="004F505A" w:rsidRPr="00CA2085" w14:paraId="3E7B0D90" w14:textId="77777777" w:rsidTr="007B59A1">
        <w:trPr>
          <w:trHeight w:val="299"/>
          <w:jc w:val="center"/>
        </w:trPr>
        <w:tc>
          <w:tcPr>
            <w:tcW w:w="2070" w:type="dxa"/>
            <w:tcBorders>
              <w:top w:val="nil"/>
              <w:left w:val="single" w:sz="8" w:space="0" w:color="auto"/>
              <w:bottom w:val="single" w:sz="8" w:space="0" w:color="auto"/>
              <w:right w:val="single" w:sz="8" w:space="0" w:color="auto"/>
            </w:tcBorders>
            <w:shd w:val="clear" w:color="auto" w:fill="auto"/>
            <w:vAlign w:val="center"/>
            <w:hideMark/>
          </w:tcPr>
          <w:p w14:paraId="011E713F" w14:textId="77777777" w:rsidR="008900EE" w:rsidRPr="00CA2085" w:rsidRDefault="008900EE" w:rsidP="008900EE">
            <w:pPr>
              <w:spacing w:after="0"/>
              <w:jc w:val="center"/>
              <w:rPr>
                <w:color w:val="000000"/>
                <w:lang w:val="en-US"/>
              </w:rPr>
            </w:pPr>
            <w:r w:rsidRPr="00CA2085">
              <w:rPr>
                <w:color w:val="000000"/>
                <w:lang w:val="en-US"/>
              </w:rPr>
              <w:t>28</w:t>
            </w:r>
          </w:p>
        </w:tc>
        <w:tc>
          <w:tcPr>
            <w:tcW w:w="1440" w:type="dxa"/>
            <w:tcBorders>
              <w:top w:val="nil"/>
              <w:left w:val="nil"/>
              <w:bottom w:val="single" w:sz="8" w:space="0" w:color="auto"/>
              <w:right w:val="single" w:sz="8" w:space="0" w:color="auto"/>
            </w:tcBorders>
            <w:shd w:val="clear" w:color="auto" w:fill="auto"/>
            <w:vAlign w:val="center"/>
            <w:hideMark/>
          </w:tcPr>
          <w:p w14:paraId="07EB3124" w14:textId="77777777" w:rsidR="008900EE" w:rsidRPr="00CA2085" w:rsidRDefault="008900EE" w:rsidP="008900EE">
            <w:pPr>
              <w:spacing w:after="0"/>
              <w:jc w:val="center"/>
              <w:rPr>
                <w:color w:val="000000"/>
                <w:lang w:val="en-US"/>
              </w:rPr>
            </w:pPr>
            <w:r w:rsidRPr="00CA2085">
              <w:rPr>
                <w:color w:val="000000"/>
                <w:lang w:val="en-US"/>
              </w:rPr>
              <w:t>8</w:t>
            </w:r>
          </w:p>
        </w:tc>
        <w:tc>
          <w:tcPr>
            <w:tcW w:w="1440" w:type="dxa"/>
            <w:tcBorders>
              <w:top w:val="nil"/>
              <w:left w:val="nil"/>
              <w:bottom w:val="single" w:sz="8" w:space="0" w:color="auto"/>
              <w:right w:val="single" w:sz="8" w:space="0" w:color="auto"/>
            </w:tcBorders>
            <w:shd w:val="clear" w:color="auto" w:fill="auto"/>
            <w:vAlign w:val="center"/>
            <w:hideMark/>
          </w:tcPr>
          <w:p w14:paraId="64C8EED8" w14:textId="77777777" w:rsidR="008900EE" w:rsidRPr="00CA2085" w:rsidRDefault="008900EE" w:rsidP="008900EE">
            <w:pPr>
              <w:spacing w:after="0"/>
              <w:jc w:val="center"/>
              <w:rPr>
                <w:color w:val="000000"/>
                <w:lang w:val="en-US"/>
              </w:rPr>
            </w:pPr>
            <w:r w:rsidRPr="00CA2085">
              <w:rPr>
                <w:color w:val="000000"/>
                <w:lang w:val="en-US"/>
              </w:rPr>
              <w:t>-50%</w:t>
            </w:r>
          </w:p>
        </w:tc>
        <w:tc>
          <w:tcPr>
            <w:tcW w:w="1350" w:type="dxa"/>
            <w:tcBorders>
              <w:top w:val="nil"/>
              <w:left w:val="nil"/>
              <w:bottom w:val="single" w:sz="8" w:space="0" w:color="auto"/>
              <w:right w:val="single" w:sz="8" w:space="0" w:color="auto"/>
            </w:tcBorders>
            <w:shd w:val="clear" w:color="auto" w:fill="auto"/>
            <w:vAlign w:val="center"/>
            <w:hideMark/>
          </w:tcPr>
          <w:p w14:paraId="0B7FC5BA" w14:textId="77777777" w:rsidR="008900EE" w:rsidRPr="00CA2085" w:rsidRDefault="008900EE" w:rsidP="008900EE">
            <w:pPr>
              <w:spacing w:after="0"/>
              <w:jc w:val="center"/>
              <w:rPr>
                <w:color w:val="000000"/>
                <w:lang w:val="en-US"/>
              </w:rPr>
            </w:pPr>
            <w:r w:rsidRPr="00CA2085">
              <w:rPr>
                <w:color w:val="000000"/>
                <w:lang w:val="en-US"/>
              </w:rPr>
              <w:t>-50%</w:t>
            </w:r>
          </w:p>
        </w:tc>
        <w:tc>
          <w:tcPr>
            <w:tcW w:w="1440" w:type="dxa"/>
            <w:tcBorders>
              <w:top w:val="nil"/>
              <w:left w:val="nil"/>
              <w:bottom w:val="single" w:sz="8" w:space="0" w:color="auto"/>
              <w:right w:val="single" w:sz="8" w:space="0" w:color="auto"/>
            </w:tcBorders>
            <w:shd w:val="clear" w:color="auto" w:fill="auto"/>
            <w:vAlign w:val="center"/>
            <w:hideMark/>
          </w:tcPr>
          <w:p w14:paraId="3FD125EB" w14:textId="77777777" w:rsidR="008900EE" w:rsidRPr="00CA2085" w:rsidRDefault="008900EE" w:rsidP="008900EE">
            <w:pPr>
              <w:spacing w:after="0"/>
              <w:jc w:val="center"/>
              <w:rPr>
                <w:color w:val="000000"/>
                <w:lang w:val="en-US"/>
              </w:rPr>
            </w:pPr>
            <w:r w:rsidRPr="00CA2085">
              <w:rPr>
                <w:color w:val="000000"/>
                <w:lang w:val="en-US"/>
              </w:rPr>
              <w:t>-50%</w:t>
            </w:r>
          </w:p>
        </w:tc>
        <w:tc>
          <w:tcPr>
            <w:tcW w:w="1152" w:type="dxa"/>
            <w:tcBorders>
              <w:top w:val="nil"/>
              <w:left w:val="nil"/>
              <w:bottom w:val="single" w:sz="8" w:space="0" w:color="auto"/>
              <w:right w:val="single" w:sz="8" w:space="0" w:color="auto"/>
            </w:tcBorders>
            <w:shd w:val="clear" w:color="auto" w:fill="auto"/>
            <w:vAlign w:val="center"/>
            <w:hideMark/>
          </w:tcPr>
          <w:p w14:paraId="55A88ECC" w14:textId="77777777" w:rsidR="008900EE" w:rsidRPr="00CA2085" w:rsidRDefault="008900EE" w:rsidP="008900EE">
            <w:pPr>
              <w:spacing w:after="0"/>
              <w:jc w:val="center"/>
              <w:rPr>
                <w:color w:val="000000"/>
                <w:lang w:val="en-US"/>
              </w:rPr>
            </w:pPr>
            <w:r w:rsidRPr="00CA2085">
              <w:rPr>
                <w:color w:val="000000"/>
                <w:lang w:val="en-US"/>
              </w:rPr>
              <w:t>-50%</w:t>
            </w:r>
          </w:p>
        </w:tc>
      </w:tr>
      <w:tr w:rsidR="004F505A" w:rsidRPr="00CA2085" w14:paraId="469F066C" w14:textId="77777777" w:rsidTr="007B59A1">
        <w:trPr>
          <w:trHeight w:val="299"/>
          <w:jc w:val="center"/>
        </w:trPr>
        <w:tc>
          <w:tcPr>
            <w:tcW w:w="2070" w:type="dxa"/>
            <w:tcBorders>
              <w:top w:val="nil"/>
              <w:left w:val="single" w:sz="8" w:space="0" w:color="auto"/>
              <w:bottom w:val="single" w:sz="8" w:space="0" w:color="auto"/>
              <w:right w:val="single" w:sz="8" w:space="0" w:color="auto"/>
            </w:tcBorders>
            <w:shd w:val="clear" w:color="auto" w:fill="auto"/>
            <w:vAlign w:val="center"/>
            <w:hideMark/>
          </w:tcPr>
          <w:p w14:paraId="11C424E8" w14:textId="77777777" w:rsidR="008900EE" w:rsidRPr="00CA2085" w:rsidRDefault="008900EE" w:rsidP="008900EE">
            <w:pPr>
              <w:spacing w:after="0"/>
              <w:jc w:val="center"/>
              <w:rPr>
                <w:color w:val="000000"/>
                <w:lang w:val="en-US"/>
              </w:rPr>
            </w:pPr>
            <w:r w:rsidRPr="00CA2085">
              <w:rPr>
                <w:color w:val="000000"/>
                <w:lang w:val="en-US"/>
              </w:rPr>
              <w:t>39</w:t>
            </w:r>
          </w:p>
        </w:tc>
        <w:tc>
          <w:tcPr>
            <w:tcW w:w="1440" w:type="dxa"/>
            <w:tcBorders>
              <w:top w:val="nil"/>
              <w:left w:val="nil"/>
              <w:bottom w:val="single" w:sz="8" w:space="0" w:color="auto"/>
              <w:right w:val="single" w:sz="8" w:space="0" w:color="auto"/>
            </w:tcBorders>
            <w:shd w:val="clear" w:color="auto" w:fill="auto"/>
            <w:vAlign w:val="center"/>
            <w:hideMark/>
          </w:tcPr>
          <w:p w14:paraId="2CC898B9" w14:textId="77777777" w:rsidR="008900EE" w:rsidRPr="00CA2085" w:rsidRDefault="008900EE" w:rsidP="008900EE">
            <w:pPr>
              <w:spacing w:after="0"/>
              <w:jc w:val="center"/>
              <w:rPr>
                <w:color w:val="000000"/>
                <w:lang w:val="en-US"/>
              </w:rPr>
            </w:pPr>
            <w:r w:rsidRPr="00CA2085">
              <w:rPr>
                <w:color w:val="000000"/>
                <w:lang w:val="en-US"/>
              </w:rPr>
              <w:t>3</w:t>
            </w:r>
          </w:p>
        </w:tc>
        <w:tc>
          <w:tcPr>
            <w:tcW w:w="1440" w:type="dxa"/>
            <w:tcBorders>
              <w:top w:val="nil"/>
              <w:left w:val="nil"/>
              <w:bottom w:val="single" w:sz="8" w:space="0" w:color="auto"/>
              <w:right w:val="single" w:sz="8" w:space="0" w:color="auto"/>
            </w:tcBorders>
            <w:shd w:val="clear" w:color="auto" w:fill="auto"/>
            <w:vAlign w:val="center"/>
            <w:hideMark/>
          </w:tcPr>
          <w:p w14:paraId="2697ACC7" w14:textId="77777777" w:rsidR="008900EE" w:rsidRPr="00CA2085" w:rsidRDefault="008900EE" w:rsidP="008900EE">
            <w:pPr>
              <w:spacing w:after="0"/>
              <w:jc w:val="center"/>
              <w:rPr>
                <w:color w:val="000000"/>
                <w:lang w:val="en-US"/>
              </w:rPr>
            </w:pPr>
            <w:r w:rsidRPr="00CA2085">
              <w:rPr>
                <w:color w:val="000000"/>
                <w:lang w:val="en-US"/>
              </w:rPr>
              <w:t>100%</w:t>
            </w:r>
          </w:p>
        </w:tc>
        <w:tc>
          <w:tcPr>
            <w:tcW w:w="1350" w:type="dxa"/>
            <w:tcBorders>
              <w:top w:val="nil"/>
              <w:left w:val="nil"/>
              <w:bottom w:val="single" w:sz="8" w:space="0" w:color="auto"/>
              <w:right w:val="single" w:sz="8" w:space="0" w:color="auto"/>
            </w:tcBorders>
            <w:shd w:val="clear" w:color="auto" w:fill="auto"/>
            <w:vAlign w:val="center"/>
            <w:hideMark/>
          </w:tcPr>
          <w:p w14:paraId="23CC1148" w14:textId="77777777" w:rsidR="008900EE" w:rsidRPr="00CA2085" w:rsidRDefault="008900EE" w:rsidP="008900EE">
            <w:pPr>
              <w:spacing w:after="0"/>
              <w:jc w:val="center"/>
              <w:rPr>
                <w:color w:val="000000"/>
                <w:lang w:val="en-US"/>
              </w:rPr>
            </w:pPr>
            <w:r w:rsidRPr="00CA2085">
              <w:rPr>
                <w:color w:val="000000"/>
                <w:lang w:val="en-US"/>
              </w:rPr>
              <w:t>53%</w:t>
            </w:r>
          </w:p>
        </w:tc>
        <w:tc>
          <w:tcPr>
            <w:tcW w:w="1440" w:type="dxa"/>
            <w:tcBorders>
              <w:top w:val="nil"/>
              <w:left w:val="nil"/>
              <w:bottom w:val="single" w:sz="8" w:space="0" w:color="auto"/>
              <w:right w:val="single" w:sz="8" w:space="0" w:color="auto"/>
            </w:tcBorders>
            <w:shd w:val="clear" w:color="auto" w:fill="auto"/>
            <w:vAlign w:val="center"/>
            <w:hideMark/>
          </w:tcPr>
          <w:p w14:paraId="66BFB977" w14:textId="77777777" w:rsidR="008900EE" w:rsidRPr="00CA2085" w:rsidRDefault="008900EE" w:rsidP="008900EE">
            <w:pPr>
              <w:spacing w:after="0"/>
              <w:jc w:val="center"/>
              <w:rPr>
                <w:color w:val="000000"/>
                <w:lang w:val="en-US"/>
              </w:rPr>
            </w:pPr>
            <w:r w:rsidRPr="00CA2085">
              <w:rPr>
                <w:color w:val="000000"/>
                <w:lang w:val="en-US"/>
              </w:rPr>
              <w:t>56%</w:t>
            </w:r>
          </w:p>
        </w:tc>
        <w:tc>
          <w:tcPr>
            <w:tcW w:w="1152" w:type="dxa"/>
            <w:tcBorders>
              <w:top w:val="nil"/>
              <w:left w:val="nil"/>
              <w:bottom w:val="single" w:sz="8" w:space="0" w:color="auto"/>
              <w:right w:val="single" w:sz="8" w:space="0" w:color="auto"/>
            </w:tcBorders>
            <w:shd w:val="clear" w:color="auto" w:fill="auto"/>
            <w:vAlign w:val="center"/>
            <w:hideMark/>
          </w:tcPr>
          <w:p w14:paraId="643B00EA" w14:textId="77777777" w:rsidR="008900EE" w:rsidRPr="00CA2085" w:rsidRDefault="008900EE" w:rsidP="008900EE">
            <w:pPr>
              <w:spacing w:after="0"/>
              <w:jc w:val="center"/>
              <w:rPr>
                <w:color w:val="000000"/>
                <w:lang w:val="en-US"/>
              </w:rPr>
            </w:pPr>
            <w:r w:rsidRPr="00CA2085">
              <w:rPr>
                <w:color w:val="000000"/>
                <w:lang w:val="en-US"/>
              </w:rPr>
              <w:t>50%</w:t>
            </w:r>
          </w:p>
        </w:tc>
      </w:tr>
      <w:tr w:rsidR="004F505A" w:rsidRPr="00CA2085" w14:paraId="437AFBE9" w14:textId="77777777" w:rsidTr="007B59A1">
        <w:trPr>
          <w:trHeight w:val="299"/>
          <w:jc w:val="center"/>
        </w:trPr>
        <w:tc>
          <w:tcPr>
            <w:tcW w:w="2070" w:type="dxa"/>
            <w:tcBorders>
              <w:top w:val="nil"/>
              <w:left w:val="single" w:sz="8" w:space="0" w:color="auto"/>
              <w:bottom w:val="single" w:sz="8" w:space="0" w:color="auto"/>
              <w:right w:val="single" w:sz="8" w:space="0" w:color="auto"/>
            </w:tcBorders>
            <w:shd w:val="clear" w:color="auto" w:fill="auto"/>
            <w:vAlign w:val="center"/>
            <w:hideMark/>
          </w:tcPr>
          <w:p w14:paraId="5DC628E9" w14:textId="77777777" w:rsidR="008900EE" w:rsidRPr="00CA2085" w:rsidRDefault="008900EE" w:rsidP="008900EE">
            <w:pPr>
              <w:spacing w:after="0"/>
              <w:jc w:val="center"/>
              <w:rPr>
                <w:color w:val="000000"/>
                <w:lang w:val="en-US"/>
              </w:rPr>
            </w:pPr>
            <w:r w:rsidRPr="00CA2085">
              <w:rPr>
                <w:color w:val="000000"/>
                <w:lang w:val="en-US"/>
              </w:rPr>
              <w:t>41</w:t>
            </w:r>
          </w:p>
        </w:tc>
        <w:tc>
          <w:tcPr>
            <w:tcW w:w="1440" w:type="dxa"/>
            <w:tcBorders>
              <w:top w:val="nil"/>
              <w:left w:val="nil"/>
              <w:bottom w:val="single" w:sz="8" w:space="0" w:color="auto"/>
              <w:right w:val="single" w:sz="8" w:space="0" w:color="auto"/>
            </w:tcBorders>
            <w:shd w:val="clear" w:color="auto" w:fill="auto"/>
            <w:vAlign w:val="center"/>
            <w:hideMark/>
          </w:tcPr>
          <w:p w14:paraId="161C5E05" w14:textId="77777777" w:rsidR="008900EE" w:rsidRPr="00CA2085" w:rsidRDefault="008900EE" w:rsidP="008900EE">
            <w:pPr>
              <w:spacing w:after="0"/>
              <w:jc w:val="center"/>
              <w:rPr>
                <w:color w:val="000000"/>
                <w:lang w:val="en-US"/>
              </w:rPr>
            </w:pPr>
            <w:r w:rsidRPr="00CA2085">
              <w:rPr>
                <w:color w:val="000000"/>
                <w:lang w:val="en-US"/>
              </w:rPr>
              <w:t>2</w:t>
            </w:r>
          </w:p>
        </w:tc>
        <w:tc>
          <w:tcPr>
            <w:tcW w:w="1440" w:type="dxa"/>
            <w:tcBorders>
              <w:top w:val="nil"/>
              <w:left w:val="nil"/>
              <w:bottom w:val="single" w:sz="8" w:space="0" w:color="auto"/>
              <w:right w:val="single" w:sz="8" w:space="0" w:color="auto"/>
            </w:tcBorders>
            <w:shd w:val="clear" w:color="auto" w:fill="auto"/>
            <w:vAlign w:val="center"/>
            <w:hideMark/>
          </w:tcPr>
          <w:p w14:paraId="594FA475" w14:textId="77777777" w:rsidR="008900EE" w:rsidRPr="00CA2085" w:rsidRDefault="008900EE" w:rsidP="008900EE">
            <w:pPr>
              <w:spacing w:after="0"/>
              <w:jc w:val="center"/>
              <w:rPr>
                <w:color w:val="000000"/>
                <w:lang w:val="en-US"/>
              </w:rPr>
            </w:pPr>
            <w:r w:rsidRPr="00CA2085">
              <w:rPr>
                <w:color w:val="000000"/>
                <w:lang w:val="en-US"/>
              </w:rPr>
              <w:t>200%</w:t>
            </w:r>
          </w:p>
        </w:tc>
        <w:tc>
          <w:tcPr>
            <w:tcW w:w="1350" w:type="dxa"/>
            <w:tcBorders>
              <w:top w:val="nil"/>
              <w:left w:val="nil"/>
              <w:bottom w:val="single" w:sz="8" w:space="0" w:color="auto"/>
              <w:right w:val="single" w:sz="8" w:space="0" w:color="auto"/>
            </w:tcBorders>
            <w:shd w:val="clear" w:color="auto" w:fill="auto"/>
            <w:vAlign w:val="center"/>
            <w:hideMark/>
          </w:tcPr>
          <w:p w14:paraId="5F64F0A6" w14:textId="77777777" w:rsidR="008900EE" w:rsidRPr="00CA2085" w:rsidRDefault="008900EE" w:rsidP="008900EE">
            <w:pPr>
              <w:spacing w:after="0"/>
              <w:jc w:val="center"/>
              <w:rPr>
                <w:color w:val="000000"/>
                <w:lang w:val="en-US"/>
              </w:rPr>
            </w:pPr>
            <w:r w:rsidRPr="00CA2085">
              <w:rPr>
                <w:color w:val="000000"/>
                <w:lang w:val="en-US"/>
              </w:rPr>
              <w:t>150%</w:t>
            </w:r>
          </w:p>
        </w:tc>
        <w:tc>
          <w:tcPr>
            <w:tcW w:w="1440" w:type="dxa"/>
            <w:tcBorders>
              <w:top w:val="nil"/>
              <w:left w:val="nil"/>
              <w:bottom w:val="single" w:sz="8" w:space="0" w:color="auto"/>
              <w:right w:val="single" w:sz="8" w:space="0" w:color="auto"/>
            </w:tcBorders>
            <w:shd w:val="clear" w:color="auto" w:fill="auto"/>
            <w:vAlign w:val="center"/>
            <w:hideMark/>
          </w:tcPr>
          <w:p w14:paraId="3E70E978" w14:textId="77777777" w:rsidR="008900EE" w:rsidRPr="00CA2085" w:rsidRDefault="008900EE" w:rsidP="008900EE">
            <w:pPr>
              <w:spacing w:after="0"/>
              <w:jc w:val="center"/>
              <w:rPr>
                <w:color w:val="000000"/>
                <w:lang w:val="en-US"/>
              </w:rPr>
            </w:pPr>
            <w:r w:rsidRPr="00CA2085">
              <w:rPr>
                <w:color w:val="000000"/>
                <w:lang w:val="en-US"/>
              </w:rPr>
              <w:t>153%</w:t>
            </w:r>
          </w:p>
        </w:tc>
        <w:tc>
          <w:tcPr>
            <w:tcW w:w="1152" w:type="dxa"/>
            <w:tcBorders>
              <w:top w:val="nil"/>
              <w:left w:val="nil"/>
              <w:bottom w:val="single" w:sz="8" w:space="0" w:color="auto"/>
              <w:right w:val="single" w:sz="8" w:space="0" w:color="auto"/>
            </w:tcBorders>
            <w:shd w:val="clear" w:color="auto" w:fill="auto"/>
            <w:vAlign w:val="center"/>
            <w:hideMark/>
          </w:tcPr>
          <w:p w14:paraId="0CB98048" w14:textId="77777777" w:rsidR="008900EE" w:rsidRPr="00CA2085" w:rsidRDefault="008900EE" w:rsidP="008900EE">
            <w:pPr>
              <w:spacing w:after="0"/>
              <w:jc w:val="center"/>
              <w:rPr>
                <w:color w:val="000000"/>
                <w:lang w:val="en-US"/>
              </w:rPr>
            </w:pPr>
            <w:r w:rsidRPr="00CA2085">
              <w:rPr>
                <w:color w:val="000000"/>
                <w:lang w:val="en-US"/>
              </w:rPr>
              <w:t>150%</w:t>
            </w:r>
          </w:p>
        </w:tc>
      </w:tr>
      <w:tr w:rsidR="004F505A" w:rsidRPr="00CA2085" w14:paraId="5BE37076" w14:textId="77777777" w:rsidTr="007B59A1">
        <w:trPr>
          <w:trHeight w:val="299"/>
          <w:jc w:val="center"/>
        </w:trPr>
        <w:tc>
          <w:tcPr>
            <w:tcW w:w="2070" w:type="dxa"/>
            <w:tcBorders>
              <w:top w:val="nil"/>
              <w:left w:val="single" w:sz="8" w:space="0" w:color="auto"/>
              <w:bottom w:val="single" w:sz="8" w:space="0" w:color="auto"/>
              <w:right w:val="single" w:sz="8" w:space="0" w:color="auto"/>
            </w:tcBorders>
            <w:shd w:val="clear" w:color="auto" w:fill="auto"/>
            <w:vAlign w:val="center"/>
            <w:hideMark/>
          </w:tcPr>
          <w:p w14:paraId="601EE47F" w14:textId="77777777" w:rsidR="008900EE" w:rsidRPr="00CA2085" w:rsidRDefault="008900EE" w:rsidP="008900EE">
            <w:pPr>
              <w:spacing w:after="0"/>
              <w:jc w:val="center"/>
              <w:rPr>
                <w:color w:val="000000"/>
                <w:lang w:val="en-US"/>
              </w:rPr>
            </w:pPr>
            <w:r w:rsidRPr="00CA2085">
              <w:rPr>
                <w:color w:val="000000"/>
                <w:lang w:val="en-US"/>
              </w:rPr>
              <w:t>66</w:t>
            </w:r>
          </w:p>
        </w:tc>
        <w:tc>
          <w:tcPr>
            <w:tcW w:w="1440" w:type="dxa"/>
            <w:tcBorders>
              <w:top w:val="nil"/>
              <w:left w:val="nil"/>
              <w:bottom w:val="single" w:sz="8" w:space="0" w:color="auto"/>
              <w:right w:val="single" w:sz="8" w:space="0" w:color="auto"/>
            </w:tcBorders>
            <w:shd w:val="clear" w:color="auto" w:fill="auto"/>
            <w:vAlign w:val="center"/>
            <w:hideMark/>
          </w:tcPr>
          <w:p w14:paraId="1C30C796" w14:textId="77777777" w:rsidR="008900EE" w:rsidRPr="00CA2085" w:rsidRDefault="008900EE" w:rsidP="008900EE">
            <w:pPr>
              <w:spacing w:after="0"/>
              <w:jc w:val="center"/>
              <w:rPr>
                <w:color w:val="000000"/>
                <w:lang w:val="en-US"/>
              </w:rPr>
            </w:pPr>
            <w:r w:rsidRPr="00CA2085">
              <w:rPr>
                <w:color w:val="000000"/>
                <w:lang w:val="en-US"/>
              </w:rPr>
              <w:t>3</w:t>
            </w:r>
          </w:p>
        </w:tc>
        <w:tc>
          <w:tcPr>
            <w:tcW w:w="1440" w:type="dxa"/>
            <w:tcBorders>
              <w:top w:val="nil"/>
              <w:left w:val="nil"/>
              <w:bottom w:val="single" w:sz="8" w:space="0" w:color="auto"/>
              <w:right w:val="single" w:sz="8" w:space="0" w:color="auto"/>
            </w:tcBorders>
            <w:shd w:val="clear" w:color="auto" w:fill="auto"/>
            <w:vAlign w:val="center"/>
            <w:hideMark/>
          </w:tcPr>
          <w:p w14:paraId="16658B1A" w14:textId="77777777" w:rsidR="008900EE" w:rsidRPr="00CA2085" w:rsidRDefault="008900EE" w:rsidP="008900EE">
            <w:pPr>
              <w:spacing w:after="0"/>
              <w:jc w:val="center"/>
              <w:rPr>
                <w:color w:val="000000"/>
                <w:lang w:val="en-US"/>
              </w:rPr>
            </w:pPr>
            <w:r w:rsidRPr="00CA2085">
              <w:rPr>
                <w:color w:val="000000"/>
                <w:lang w:val="en-US"/>
              </w:rPr>
              <w:t>100%</w:t>
            </w:r>
          </w:p>
        </w:tc>
        <w:tc>
          <w:tcPr>
            <w:tcW w:w="1350" w:type="dxa"/>
            <w:tcBorders>
              <w:top w:val="nil"/>
              <w:left w:val="nil"/>
              <w:bottom w:val="single" w:sz="8" w:space="0" w:color="auto"/>
              <w:right w:val="single" w:sz="8" w:space="0" w:color="auto"/>
            </w:tcBorders>
            <w:shd w:val="clear" w:color="auto" w:fill="auto"/>
            <w:vAlign w:val="center"/>
            <w:hideMark/>
          </w:tcPr>
          <w:p w14:paraId="50963478" w14:textId="77777777" w:rsidR="008900EE" w:rsidRPr="00CA2085" w:rsidRDefault="008900EE" w:rsidP="008900EE">
            <w:pPr>
              <w:spacing w:after="0"/>
              <w:jc w:val="center"/>
              <w:rPr>
                <w:color w:val="000000"/>
                <w:lang w:val="en-US"/>
              </w:rPr>
            </w:pPr>
            <w:r w:rsidRPr="00CA2085">
              <w:rPr>
                <w:color w:val="000000"/>
                <w:lang w:val="en-US"/>
              </w:rPr>
              <w:t>53%</w:t>
            </w:r>
          </w:p>
        </w:tc>
        <w:tc>
          <w:tcPr>
            <w:tcW w:w="1440" w:type="dxa"/>
            <w:tcBorders>
              <w:top w:val="nil"/>
              <w:left w:val="nil"/>
              <w:bottom w:val="single" w:sz="8" w:space="0" w:color="auto"/>
              <w:right w:val="single" w:sz="8" w:space="0" w:color="auto"/>
            </w:tcBorders>
            <w:shd w:val="clear" w:color="auto" w:fill="auto"/>
            <w:vAlign w:val="center"/>
            <w:hideMark/>
          </w:tcPr>
          <w:p w14:paraId="2D67B922" w14:textId="77777777" w:rsidR="008900EE" w:rsidRPr="00CA2085" w:rsidRDefault="008900EE" w:rsidP="008900EE">
            <w:pPr>
              <w:spacing w:after="0"/>
              <w:jc w:val="center"/>
              <w:rPr>
                <w:color w:val="000000"/>
                <w:lang w:val="en-US"/>
              </w:rPr>
            </w:pPr>
            <w:r w:rsidRPr="00CA2085">
              <w:rPr>
                <w:color w:val="000000"/>
                <w:lang w:val="en-US"/>
              </w:rPr>
              <w:t>56%</w:t>
            </w:r>
          </w:p>
        </w:tc>
        <w:tc>
          <w:tcPr>
            <w:tcW w:w="1152" w:type="dxa"/>
            <w:tcBorders>
              <w:top w:val="nil"/>
              <w:left w:val="nil"/>
              <w:bottom w:val="single" w:sz="8" w:space="0" w:color="auto"/>
              <w:right w:val="single" w:sz="8" w:space="0" w:color="auto"/>
            </w:tcBorders>
            <w:shd w:val="clear" w:color="auto" w:fill="auto"/>
            <w:vAlign w:val="center"/>
            <w:hideMark/>
          </w:tcPr>
          <w:p w14:paraId="7F362983" w14:textId="77777777" w:rsidR="008900EE" w:rsidRPr="00CA2085" w:rsidRDefault="008900EE" w:rsidP="008900EE">
            <w:pPr>
              <w:spacing w:after="0"/>
              <w:jc w:val="center"/>
              <w:rPr>
                <w:color w:val="000000"/>
                <w:lang w:val="en-US"/>
              </w:rPr>
            </w:pPr>
            <w:r w:rsidRPr="00CA2085">
              <w:rPr>
                <w:color w:val="000000"/>
                <w:lang w:val="en-US"/>
              </w:rPr>
              <w:t>50%</w:t>
            </w:r>
          </w:p>
        </w:tc>
      </w:tr>
    </w:tbl>
    <w:p w14:paraId="6C9F8EC0" w14:textId="371BF214" w:rsidR="008900EE" w:rsidRDefault="008900EE" w:rsidP="008900EE"/>
    <w:p w14:paraId="4FE9C204" w14:textId="67897F49" w:rsidR="000364DC" w:rsidRDefault="000364DC" w:rsidP="000364DC">
      <w:pPr>
        <w:pStyle w:val="Heading1"/>
        <w:numPr>
          <w:ilvl w:val="0"/>
          <w:numId w:val="0"/>
        </w:numPr>
        <w:tabs>
          <w:tab w:val="num" w:pos="432"/>
        </w:tabs>
        <w:ind w:left="432" w:hanging="432"/>
        <w:jc w:val="both"/>
        <w:rPr>
          <w:lang w:val="en-US"/>
        </w:rPr>
      </w:pPr>
      <w:r>
        <w:rPr>
          <w:lang w:val="en-US"/>
        </w:rPr>
        <w:t>Conclusions</w:t>
      </w:r>
    </w:p>
    <w:p w14:paraId="7F5AAE76" w14:textId="2C6510C8" w:rsidR="007B59A1" w:rsidRDefault="007B59A1" w:rsidP="00DF0A69">
      <w:pPr>
        <w:jc w:val="both"/>
        <w:rPr>
          <w:lang w:val="en-US"/>
        </w:rPr>
      </w:pPr>
      <w:r>
        <w:t>In this contribution, we discuss</w:t>
      </w:r>
      <w:r w:rsidR="00CA2085">
        <w:t>ed possible approaches</w:t>
      </w:r>
      <w:r>
        <w:t xml:space="preserve"> to update/extend the LAA REFSENS exclusion region in case of B46 combinations with two contiguous</w:t>
      </w:r>
      <w:r w:rsidR="00DF0A69">
        <w:t xml:space="preserve"> intra-band</w:t>
      </w:r>
      <w:r>
        <w:t xml:space="preserve"> UL CA in licensed bands.</w:t>
      </w:r>
      <w:r w:rsidR="00DF0A69">
        <w:t xml:space="preserve"> We show</w:t>
      </w:r>
      <w:r w:rsidR="00CA2085">
        <w:t>ed</w:t>
      </w:r>
      <w:r w:rsidR="00DF0A69">
        <w:t xml:space="preserve"> some heuristic approach which </w:t>
      </w:r>
      <w:r w:rsidR="00CA2085">
        <w:t>could</w:t>
      </w:r>
      <w:r w:rsidR="00DF0A69">
        <w:t xml:space="preserve"> avoid running specific analysis for each combination. We invite companies to take into consideration our observations and provide their view on this matter.</w:t>
      </w:r>
    </w:p>
    <w:p w14:paraId="0B2EF26A" w14:textId="77777777" w:rsidR="00A43791" w:rsidRDefault="00A43791" w:rsidP="00AC033F">
      <w:pPr>
        <w:pStyle w:val="Heading1"/>
        <w:numPr>
          <w:ilvl w:val="0"/>
          <w:numId w:val="0"/>
        </w:numPr>
        <w:tabs>
          <w:tab w:val="num" w:pos="432"/>
        </w:tabs>
        <w:ind w:left="432" w:hanging="432"/>
        <w:jc w:val="both"/>
        <w:rPr>
          <w:lang w:val="en-US"/>
        </w:rPr>
      </w:pPr>
      <w:r>
        <w:rPr>
          <w:lang w:val="en-US"/>
        </w:rPr>
        <w:t>Reference</w:t>
      </w:r>
    </w:p>
    <w:p w14:paraId="2E1639BA" w14:textId="6F06FEA7" w:rsidR="00ED2954" w:rsidRDefault="009C483F" w:rsidP="009C483F">
      <w:pPr>
        <w:pStyle w:val="ListParagraph"/>
        <w:numPr>
          <w:ilvl w:val="0"/>
          <w:numId w:val="2"/>
        </w:numPr>
        <w:jc w:val="both"/>
        <w:rPr>
          <w:lang w:val="en-US"/>
        </w:rPr>
      </w:pPr>
      <w:bookmarkStart w:id="6" w:name="_Ref466115290"/>
      <w:r>
        <w:rPr>
          <w:lang w:val="en-US"/>
        </w:rPr>
        <w:t>R4-168824, “</w:t>
      </w:r>
      <w:r w:rsidRPr="009C483F">
        <w:rPr>
          <w:lang w:val="en-US"/>
        </w:rPr>
        <w:t>Improvement of REFSENS requirement specification for band 46 CA combos</w:t>
      </w:r>
      <w:r>
        <w:rPr>
          <w:lang w:val="en-US"/>
        </w:rPr>
        <w:t>”, Qualcomm Incorporated, Rel 13 CR.</w:t>
      </w:r>
      <w:bookmarkEnd w:id="6"/>
    </w:p>
    <w:p w14:paraId="11F0B271" w14:textId="2EC66CA3" w:rsidR="009C483F" w:rsidRDefault="009C483F" w:rsidP="009C483F">
      <w:pPr>
        <w:pStyle w:val="ListParagraph"/>
        <w:numPr>
          <w:ilvl w:val="0"/>
          <w:numId w:val="2"/>
        </w:numPr>
        <w:jc w:val="both"/>
        <w:rPr>
          <w:lang w:val="en-US"/>
        </w:rPr>
      </w:pPr>
      <w:bookmarkStart w:id="7" w:name="_Ref466115292"/>
      <w:r>
        <w:rPr>
          <w:lang w:val="en-US"/>
        </w:rPr>
        <w:t>R4-168825, “</w:t>
      </w:r>
      <w:r w:rsidRPr="009C483F">
        <w:rPr>
          <w:lang w:val="en-US"/>
        </w:rPr>
        <w:t>Improvement of REFSENS requirement specification for band 46 CA combos</w:t>
      </w:r>
      <w:r>
        <w:rPr>
          <w:lang w:val="en-US"/>
        </w:rPr>
        <w:t>”, Qualcomm Incorporated, Rel 14 CR.</w:t>
      </w:r>
      <w:bookmarkEnd w:id="7"/>
    </w:p>
    <w:p w14:paraId="68294526" w14:textId="7002F87C" w:rsidR="009C483F" w:rsidRDefault="00213005" w:rsidP="00213005">
      <w:pPr>
        <w:pStyle w:val="ListParagraph"/>
        <w:numPr>
          <w:ilvl w:val="0"/>
          <w:numId w:val="2"/>
        </w:numPr>
        <w:jc w:val="both"/>
        <w:rPr>
          <w:lang w:val="en-US"/>
        </w:rPr>
      </w:pPr>
      <w:bookmarkStart w:id="8" w:name="_Ref478130426"/>
      <w:r w:rsidRPr="00213005">
        <w:rPr>
          <w:lang w:val="en-US"/>
        </w:rPr>
        <w:t>R4-1610451</w:t>
      </w:r>
      <w:r>
        <w:rPr>
          <w:lang w:val="en-US"/>
        </w:rPr>
        <w:t>,</w:t>
      </w:r>
      <w:r w:rsidRPr="00213005">
        <w:rPr>
          <w:lang w:val="en-US"/>
        </w:rPr>
        <w:t xml:space="preserve"> </w:t>
      </w:r>
      <w:r>
        <w:rPr>
          <w:lang w:val="en-US"/>
        </w:rPr>
        <w:t>“</w:t>
      </w:r>
      <w:r w:rsidRPr="00213005">
        <w:rPr>
          <w:lang w:val="en-US"/>
        </w:rPr>
        <w:t>MSD and exclusion region specification for 10MHz LAA channels</w:t>
      </w:r>
      <w:r>
        <w:rPr>
          <w:lang w:val="en-US"/>
        </w:rPr>
        <w:t>”, Qualcomm Incorporated.</w:t>
      </w:r>
      <w:bookmarkEnd w:id="8"/>
    </w:p>
    <w:p w14:paraId="26DF106C" w14:textId="21DC4036" w:rsidR="00213005" w:rsidRPr="009C483F" w:rsidRDefault="00213005" w:rsidP="00213005">
      <w:pPr>
        <w:pStyle w:val="ListParagraph"/>
        <w:numPr>
          <w:ilvl w:val="0"/>
          <w:numId w:val="2"/>
        </w:numPr>
        <w:jc w:val="both"/>
        <w:rPr>
          <w:lang w:val="en-US"/>
        </w:rPr>
      </w:pPr>
      <w:bookmarkStart w:id="9" w:name="_Ref478130427"/>
      <w:r>
        <w:rPr>
          <w:lang w:val="en-US"/>
        </w:rPr>
        <w:t>R4-1610452,</w:t>
      </w:r>
      <w:r w:rsidRPr="00213005">
        <w:rPr>
          <w:lang w:val="en-US"/>
        </w:rPr>
        <w:t xml:space="preserve"> </w:t>
      </w:r>
      <w:r>
        <w:rPr>
          <w:lang w:val="en-US"/>
        </w:rPr>
        <w:t>“</w:t>
      </w:r>
      <w:r w:rsidRPr="00213005">
        <w:rPr>
          <w:lang w:val="en-US"/>
        </w:rPr>
        <w:t>MSD and exclusion region specification for 10MHz LAA channels</w:t>
      </w:r>
      <w:r>
        <w:rPr>
          <w:lang w:val="en-US"/>
        </w:rPr>
        <w:t>”, Qualcomm Incorporated.</w:t>
      </w:r>
      <w:bookmarkEnd w:id="9"/>
    </w:p>
    <w:p w14:paraId="3D03B052" w14:textId="77777777" w:rsidR="00213005" w:rsidRPr="009C483F" w:rsidRDefault="00213005" w:rsidP="00213005">
      <w:pPr>
        <w:pStyle w:val="ListParagraph"/>
        <w:ind w:left="360"/>
        <w:jc w:val="both"/>
        <w:rPr>
          <w:lang w:val="en-US"/>
        </w:rPr>
      </w:pPr>
    </w:p>
    <w:sectPr w:rsidR="00213005" w:rsidRPr="009C483F"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27F57D" w14:textId="77777777" w:rsidR="001E3B80" w:rsidRDefault="001E3B80">
      <w:r>
        <w:separator/>
      </w:r>
    </w:p>
  </w:endnote>
  <w:endnote w:type="continuationSeparator" w:id="0">
    <w:p w14:paraId="0660E1C1" w14:textId="77777777" w:rsidR="001E3B80" w:rsidRDefault="001E3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A30E8" w14:textId="77777777" w:rsidR="00CF3C0F" w:rsidRDefault="00CF3C0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CF3C0F" w:rsidRDefault="00CF3C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95FBD" w14:textId="09F3666B" w:rsidR="00CF3C0F" w:rsidRDefault="00CF3C0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31AE8">
      <w:rPr>
        <w:rStyle w:val="PageNumber"/>
      </w:rPr>
      <w:t>1</w:t>
    </w:r>
    <w:r>
      <w:rPr>
        <w:rStyle w:val="PageNumber"/>
      </w:rPr>
      <w:fldChar w:fldCharType="end"/>
    </w:r>
  </w:p>
  <w:p w14:paraId="40DAC66D" w14:textId="77777777" w:rsidR="00CF3C0F" w:rsidRDefault="00CF3C0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343B10" w14:textId="77777777" w:rsidR="001E3B80" w:rsidRDefault="001E3B80">
      <w:r>
        <w:separator/>
      </w:r>
    </w:p>
  </w:footnote>
  <w:footnote w:type="continuationSeparator" w:id="0">
    <w:p w14:paraId="09DCD459" w14:textId="77777777" w:rsidR="001E3B80" w:rsidRDefault="001E3B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30199"/>
    <w:multiLevelType w:val="hybridMultilevel"/>
    <w:tmpl w:val="E00CE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D14D6B"/>
    <w:multiLevelType w:val="hybridMultilevel"/>
    <w:tmpl w:val="7BCA8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3F197E"/>
    <w:multiLevelType w:val="hybridMultilevel"/>
    <w:tmpl w:val="36967E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F66146"/>
    <w:multiLevelType w:val="hybridMultilevel"/>
    <w:tmpl w:val="EF02C37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344B5C24"/>
    <w:multiLevelType w:val="hybridMultilevel"/>
    <w:tmpl w:val="4F2227C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35A54BAC"/>
    <w:multiLevelType w:val="hybridMultilevel"/>
    <w:tmpl w:val="8CB6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912D39"/>
    <w:multiLevelType w:val="hybridMultilevel"/>
    <w:tmpl w:val="50B47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BA77F3"/>
    <w:multiLevelType w:val="hybridMultilevel"/>
    <w:tmpl w:val="0212EF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66BB72FE"/>
    <w:multiLevelType w:val="hybridMultilevel"/>
    <w:tmpl w:val="74067A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9881A58"/>
    <w:multiLevelType w:val="hybridMultilevel"/>
    <w:tmpl w:val="AB685EB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4"/>
  </w:num>
  <w:num w:numId="3">
    <w:abstractNumId w:val="17"/>
  </w:num>
  <w:num w:numId="4">
    <w:abstractNumId w:val="19"/>
  </w:num>
  <w:num w:numId="5">
    <w:abstractNumId w:val="13"/>
  </w:num>
  <w:num w:numId="6">
    <w:abstractNumId w:val="4"/>
  </w:num>
  <w:num w:numId="7">
    <w:abstractNumId w:val="3"/>
  </w:num>
  <w:num w:numId="8">
    <w:abstractNumId w:val="16"/>
  </w:num>
  <w:num w:numId="9">
    <w:abstractNumId w:val="5"/>
  </w:num>
  <w:num w:numId="10">
    <w:abstractNumId w:val="11"/>
  </w:num>
  <w:num w:numId="11">
    <w:abstractNumId w:val="20"/>
  </w:num>
  <w:num w:numId="12">
    <w:abstractNumId w:val="2"/>
  </w:num>
  <w:num w:numId="13">
    <w:abstractNumId w:val="1"/>
  </w:num>
  <w:num w:numId="14">
    <w:abstractNumId w:val="7"/>
  </w:num>
  <w:num w:numId="15">
    <w:abstractNumId w:val="9"/>
  </w:num>
  <w:num w:numId="16">
    <w:abstractNumId w:val="6"/>
  </w:num>
  <w:num w:numId="17">
    <w:abstractNumId w:val="8"/>
  </w:num>
  <w:num w:numId="18">
    <w:abstractNumId w:val="15"/>
  </w:num>
  <w:num w:numId="19">
    <w:abstractNumId w:val="0"/>
  </w:num>
  <w:num w:numId="20">
    <w:abstractNumId w:val="12"/>
  </w:num>
  <w:num w:numId="21">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1C7"/>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099"/>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564A5"/>
    <w:rsid w:val="000601B0"/>
    <w:rsid w:val="00061F66"/>
    <w:rsid w:val="00062E5A"/>
    <w:rsid w:val="00062F52"/>
    <w:rsid w:val="00063000"/>
    <w:rsid w:val="0006427B"/>
    <w:rsid w:val="000642D1"/>
    <w:rsid w:val="0006440F"/>
    <w:rsid w:val="00066EEB"/>
    <w:rsid w:val="00070561"/>
    <w:rsid w:val="00070ECC"/>
    <w:rsid w:val="000724BF"/>
    <w:rsid w:val="00073468"/>
    <w:rsid w:val="000737DA"/>
    <w:rsid w:val="000753CE"/>
    <w:rsid w:val="0007555F"/>
    <w:rsid w:val="000769D9"/>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6D64"/>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0C0"/>
    <w:rsid w:val="000D2B1D"/>
    <w:rsid w:val="000D2DDE"/>
    <w:rsid w:val="000D2E2A"/>
    <w:rsid w:val="000D3487"/>
    <w:rsid w:val="000D3CB5"/>
    <w:rsid w:val="000D4E0C"/>
    <w:rsid w:val="000D6053"/>
    <w:rsid w:val="000D692E"/>
    <w:rsid w:val="000D7224"/>
    <w:rsid w:val="000D7652"/>
    <w:rsid w:val="000E04BA"/>
    <w:rsid w:val="000E0602"/>
    <w:rsid w:val="000E1041"/>
    <w:rsid w:val="000E1046"/>
    <w:rsid w:val="000E2463"/>
    <w:rsid w:val="000E263E"/>
    <w:rsid w:val="000E2C23"/>
    <w:rsid w:val="000E2DE2"/>
    <w:rsid w:val="000E39A2"/>
    <w:rsid w:val="000E3B40"/>
    <w:rsid w:val="000E3D46"/>
    <w:rsid w:val="000E3DD1"/>
    <w:rsid w:val="000E4C50"/>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435E"/>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2472"/>
    <w:rsid w:val="00132953"/>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5CF"/>
    <w:rsid w:val="001469DA"/>
    <w:rsid w:val="0014774C"/>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7913"/>
    <w:rsid w:val="001679C5"/>
    <w:rsid w:val="00170570"/>
    <w:rsid w:val="00170C0A"/>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838"/>
    <w:rsid w:val="001842E4"/>
    <w:rsid w:val="00184942"/>
    <w:rsid w:val="0018555B"/>
    <w:rsid w:val="00185893"/>
    <w:rsid w:val="00185C7E"/>
    <w:rsid w:val="00186488"/>
    <w:rsid w:val="0018788E"/>
    <w:rsid w:val="00187E14"/>
    <w:rsid w:val="001905F3"/>
    <w:rsid w:val="00190F12"/>
    <w:rsid w:val="00191016"/>
    <w:rsid w:val="00192293"/>
    <w:rsid w:val="001925A9"/>
    <w:rsid w:val="001929E1"/>
    <w:rsid w:val="00193142"/>
    <w:rsid w:val="00193747"/>
    <w:rsid w:val="001942A9"/>
    <w:rsid w:val="00194403"/>
    <w:rsid w:val="00195150"/>
    <w:rsid w:val="00195C12"/>
    <w:rsid w:val="001A151F"/>
    <w:rsid w:val="001A164F"/>
    <w:rsid w:val="001A1B9D"/>
    <w:rsid w:val="001A1D6F"/>
    <w:rsid w:val="001A24F6"/>
    <w:rsid w:val="001A35DF"/>
    <w:rsid w:val="001A4813"/>
    <w:rsid w:val="001A4C57"/>
    <w:rsid w:val="001A50B1"/>
    <w:rsid w:val="001A5270"/>
    <w:rsid w:val="001A658B"/>
    <w:rsid w:val="001A6604"/>
    <w:rsid w:val="001A79A4"/>
    <w:rsid w:val="001B0041"/>
    <w:rsid w:val="001B0DAA"/>
    <w:rsid w:val="001B0F6F"/>
    <w:rsid w:val="001B12B5"/>
    <w:rsid w:val="001B180F"/>
    <w:rsid w:val="001B219A"/>
    <w:rsid w:val="001B266C"/>
    <w:rsid w:val="001B2837"/>
    <w:rsid w:val="001B2F8C"/>
    <w:rsid w:val="001B3291"/>
    <w:rsid w:val="001B4DD5"/>
    <w:rsid w:val="001B58A4"/>
    <w:rsid w:val="001B5E69"/>
    <w:rsid w:val="001B6982"/>
    <w:rsid w:val="001B6B77"/>
    <w:rsid w:val="001C22CF"/>
    <w:rsid w:val="001C3588"/>
    <w:rsid w:val="001C3762"/>
    <w:rsid w:val="001C3FC8"/>
    <w:rsid w:val="001C41EF"/>
    <w:rsid w:val="001C4AAD"/>
    <w:rsid w:val="001C5730"/>
    <w:rsid w:val="001C584C"/>
    <w:rsid w:val="001C5DB8"/>
    <w:rsid w:val="001C6B44"/>
    <w:rsid w:val="001D002A"/>
    <w:rsid w:val="001D04B9"/>
    <w:rsid w:val="001D134E"/>
    <w:rsid w:val="001D1447"/>
    <w:rsid w:val="001D1841"/>
    <w:rsid w:val="001D1E9B"/>
    <w:rsid w:val="001D2401"/>
    <w:rsid w:val="001D2DC7"/>
    <w:rsid w:val="001D309C"/>
    <w:rsid w:val="001D385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ABF"/>
    <w:rsid w:val="001E2C3E"/>
    <w:rsid w:val="001E31EE"/>
    <w:rsid w:val="001E3856"/>
    <w:rsid w:val="001E3B80"/>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005"/>
    <w:rsid w:val="002133CA"/>
    <w:rsid w:val="002142D2"/>
    <w:rsid w:val="0021437D"/>
    <w:rsid w:val="00214749"/>
    <w:rsid w:val="00216158"/>
    <w:rsid w:val="0021749B"/>
    <w:rsid w:val="002175F8"/>
    <w:rsid w:val="00217E8A"/>
    <w:rsid w:val="00220952"/>
    <w:rsid w:val="00221BA7"/>
    <w:rsid w:val="00221D4F"/>
    <w:rsid w:val="002247C0"/>
    <w:rsid w:val="0022544D"/>
    <w:rsid w:val="0022639F"/>
    <w:rsid w:val="00227278"/>
    <w:rsid w:val="00230C94"/>
    <w:rsid w:val="00230EB7"/>
    <w:rsid w:val="00230EC6"/>
    <w:rsid w:val="00231913"/>
    <w:rsid w:val="00234C5F"/>
    <w:rsid w:val="0023565D"/>
    <w:rsid w:val="00236663"/>
    <w:rsid w:val="00236C6E"/>
    <w:rsid w:val="00236FAA"/>
    <w:rsid w:val="002370A2"/>
    <w:rsid w:val="00237C95"/>
    <w:rsid w:val="00237E42"/>
    <w:rsid w:val="0024002C"/>
    <w:rsid w:val="00240451"/>
    <w:rsid w:val="002420FA"/>
    <w:rsid w:val="00243110"/>
    <w:rsid w:val="0024341E"/>
    <w:rsid w:val="00245579"/>
    <w:rsid w:val="002461C3"/>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05"/>
    <w:rsid w:val="002854F2"/>
    <w:rsid w:val="0028581F"/>
    <w:rsid w:val="002865FA"/>
    <w:rsid w:val="002869C0"/>
    <w:rsid w:val="00290FB2"/>
    <w:rsid w:val="002921C4"/>
    <w:rsid w:val="002932EC"/>
    <w:rsid w:val="00296186"/>
    <w:rsid w:val="00296805"/>
    <w:rsid w:val="00296B1B"/>
    <w:rsid w:val="00296B7E"/>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75CC"/>
    <w:rsid w:val="002C034B"/>
    <w:rsid w:val="002C144A"/>
    <w:rsid w:val="002C27CE"/>
    <w:rsid w:val="002C3188"/>
    <w:rsid w:val="002C40ED"/>
    <w:rsid w:val="002C4E58"/>
    <w:rsid w:val="002C4F68"/>
    <w:rsid w:val="002C77B9"/>
    <w:rsid w:val="002C7B2B"/>
    <w:rsid w:val="002C7C8C"/>
    <w:rsid w:val="002C7CC0"/>
    <w:rsid w:val="002D087B"/>
    <w:rsid w:val="002D0BCE"/>
    <w:rsid w:val="002D0C99"/>
    <w:rsid w:val="002D1DB1"/>
    <w:rsid w:val="002D2365"/>
    <w:rsid w:val="002D282D"/>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B67"/>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3A5"/>
    <w:rsid w:val="00312EF8"/>
    <w:rsid w:val="0031488A"/>
    <w:rsid w:val="00314CDE"/>
    <w:rsid w:val="00314DB7"/>
    <w:rsid w:val="00315017"/>
    <w:rsid w:val="00316A23"/>
    <w:rsid w:val="00320B8A"/>
    <w:rsid w:val="00322EBD"/>
    <w:rsid w:val="00323F04"/>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36C"/>
    <w:rsid w:val="003427F4"/>
    <w:rsid w:val="00345CDD"/>
    <w:rsid w:val="00345FF9"/>
    <w:rsid w:val="0034613F"/>
    <w:rsid w:val="0034670C"/>
    <w:rsid w:val="00346BAD"/>
    <w:rsid w:val="003478F5"/>
    <w:rsid w:val="00347912"/>
    <w:rsid w:val="0035071D"/>
    <w:rsid w:val="003508AD"/>
    <w:rsid w:val="00353D8F"/>
    <w:rsid w:val="00354768"/>
    <w:rsid w:val="00357459"/>
    <w:rsid w:val="00357B2E"/>
    <w:rsid w:val="003609F7"/>
    <w:rsid w:val="00360B4B"/>
    <w:rsid w:val="00361027"/>
    <w:rsid w:val="00361435"/>
    <w:rsid w:val="00361788"/>
    <w:rsid w:val="00362266"/>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36A5"/>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5C62"/>
    <w:rsid w:val="003961A7"/>
    <w:rsid w:val="00396303"/>
    <w:rsid w:val="003964AE"/>
    <w:rsid w:val="00396FEC"/>
    <w:rsid w:val="00397221"/>
    <w:rsid w:val="003975A6"/>
    <w:rsid w:val="003A06B7"/>
    <w:rsid w:val="003A196D"/>
    <w:rsid w:val="003A249A"/>
    <w:rsid w:val="003A3229"/>
    <w:rsid w:val="003A42A4"/>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D10"/>
    <w:rsid w:val="003D1EFA"/>
    <w:rsid w:val="003D246C"/>
    <w:rsid w:val="003D2A12"/>
    <w:rsid w:val="003D30C9"/>
    <w:rsid w:val="003D3513"/>
    <w:rsid w:val="003D395F"/>
    <w:rsid w:val="003D4A8E"/>
    <w:rsid w:val="003D6C47"/>
    <w:rsid w:val="003D6F0B"/>
    <w:rsid w:val="003D75EC"/>
    <w:rsid w:val="003D7986"/>
    <w:rsid w:val="003D7D06"/>
    <w:rsid w:val="003D7FCF"/>
    <w:rsid w:val="003E0B2D"/>
    <w:rsid w:val="003E0C07"/>
    <w:rsid w:val="003E0D2C"/>
    <w:rsid w:val="003E1B49"/>
    <w:rsid w:val="003E2224"/>
    <w:rsid w:val="003E32CC"/>
    <w:rsid w:val="003E33A0"/>
    <w:rsid w:val="003E38B4"/>
    <w:rsid w:val="003E3A86"/>
    <w:rsid w:val="003E5136"/>
    <w:rsid w:val="003E658E"/>
    <w:rsid w:val="003E65BD"/>
    <w:rsid w:val="003E69B9"/>
    <w:rsid w:val="003E7070"/>
    <w:rsid w:val="003E75CF"/>
    <w:rsid w:val="003E79DA"/>
    <w:rsid w:val="003E7A37"/>
    <w:rsid w:val="003F072F"/>
    <w:rsid w:val="003F0A53"/>
    <w:rsid w:val="003F0F90"/>
    <w:rsid w:val="003F1282"/>
    <w:rsid w:val="003F1508"/>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F04"/>
    <w:rsid w:val="004045B3"/>
    <w:rsid w:val="004056A3"/>
    <w:rsid w:val="00405F8D"/>
    <w:rsid w:val="00406DDB"/>
    <w:rsid w:val="004073F3"/>
    <w:rsid w:val="004076C8"/>
    <w:rsid w:val="004079A4"/>
    <w:rsid w:val="00407A40"/>
    <w:rsid w:val="00407D2B"/>
    <w:rsid w:val="004105DB"/>
    <w:rsid w:val="0041167D"/>
    <w:rsid w:val="00411DE9"/>
    <w:rsid w:val="00413026"/>
    <w:rsid w:val="004148FF"/>
    <w:rsid w:val="00414BD6"/>
    <w:rsid w:val="00415201"/>
    <w:rsid w:val="00416B73"/>
    <w:rsid w:val="00416EE8"/>
    <w:rsid w:val="00417600"/>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7EE2"/>
    <w:rsid w:val="004603DF"/>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28E2"/>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2BF9"/>
    <w:rsid w:val="004F37F0"/>
    <w:rsid w:val="004F4207"/>
    <w:rsid w:val="004F4B02"/>
    <w:rsid w:val="004F4FB8"/>
    <w:rsid w:val="004F505A"/>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231"/>
    <w:rsid w:val="00507514"/>
    <w:rsid w:val="00507B00"/>
    <w:rsid w:val="00507B9C"/>
    <w:rsid w:val="00510ACD"/>
    <w:rsid w:val="00511476"/>
    <w:rsid w:val="00512F02"/>
    <w:rsid w:val="00513F51"/>
    <w:rsid w:val="00515953"/>
    <w:rsid w:val="005167E8"/>
    <w:rsid w:val="0051779E"/>
    <w:rsid w:val="00517B05"/>
    <w:rsid w:val="00521297"/>
    <w:rsid w:val="00524D75"/>
    <w:rsid w:val="005250F6"/>
    <w:rsid w:val="00525E31"/>
    <w:rsid w:val="005262F0"/>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A19"/>
    <w:rsid w:val="00567FC0"/>
    <w:rsid w:val="00570586"/>
    <w:rsid w:val="005706DD"/>
    <w:rsid w:val="00570B23"/>
    <w:rsid w:val="005719CC"/>
    <w:rsid w:val="00571CF8"/>
    <w:rsid w:val="00572669"/>
    <w:rsid w:val="00574170"/>
    <w:rsid w:val="00574420"/>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F45"/>
    <w:rsid w:val="005930AF"/>
    <w:rsid w:val="0059323C"/>
    <w:rsid w:val="0059391C"/>
    <w:rsid w:val="005942B8"/>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12F9"/>
    <w:rsid w:val="005D1853"/>
    <w:rsid w:val="005D1A0F"/>
    <w:rsid w:val="005D2787"/>
    <w:rsid w:val="005D347E"/>
    <w:rsid w:val="005D3511"/>
    <w:rsid w:val="005D4EF1"/>
    <w:rsid w:val="005D636E"/>
    <w:rsid w:val="005D717C"/>
    <w:rsid w:val="005D7204"/>
    <w:rsid w:val="005D7C23"/>
    <w:rsid w:val="005E04D0"/>
    <w:rsid w:val="005E05A6"/>
    <w:rsid w:val="005E0962"/>
    <w:rsid w:val="005E19B4"/>
    <w:rsid w:val="005E1EE7"/>
    <w:rsid w:val="005E2803"/>
    <w:rsid w:val="005E2BEB"/>
    <w:rsid w:val="005E3C68"/>
    <w:rsid w:val="005E3E2E"/>
    <w:rsid w:val="005E534E"/>
    <w:rsid w:val="005E597B"/>
    <w:rsid w:val="005E59A8"/>
    <w:rsid w:val="005E5CBA"/>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2174"/>
    <w:rsid w:val="0062340D"/>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C32"/>
    <w:rsid w:val="006404BF"/>
    <w:rsid w:val="006411FD"/>
    <w:rsid w:val="006412DC"/>
    <w:rsid w:val="006414E4"/>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DA"/>
    <w:rsid w:val="0065418F"/>
    <w:rsid w:val="006551F3"/>
    <w:rsid w:val="00655E22"/>
    <w:rsid w:val="006567EA"/>
    <w:rsid w:val="00656812"/>
    <w:rsid w:val="0065711D"/>
    <w:rsid w:val="0065744C"/>
    <w:rsid w:val="006606E2"/>
    <w:rsid w:val="00660D10"/>
    <w:rsid w:val="00661EC0"/>
    <w:rsid w:val="00664C83"/>
    <w:rsid w:val="006653A3"/>
    <w:rsid w:val="00665702"/>
    <w:rsid w:val="006677A5"/>
    <w:rsid w:val="00667EAC"/>
    <w:rsid w:val="0067008C"/>
    <w:rsid w:val="00671144"/>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3F7E"/>
    <w:rsid w:val="00684156"/>
    <w:rsid w:val="006843AF"/>
    <w:rsid w:val="00686AB1"/>
    <w:rsid w:val="00686C73"/>
    <w:rsid w:val="0069074E"/>
    <w:rsid w:val="00690ECD"/>
    <w:rsid w:val="006913F1"/>
    <w:rsid w:val="0069257A"/>
    <w:rsid w:val="00693226"/>
    <w:rsid w:val="006937D5"/>
    <w:rsid w:val="0069399C"/>
    <w:rsid w:val="00693B21"/>
    <w:rsid w:val="006947F0"/>
    <w:rsid w:val="00694B07"/>
    <w:rsid w:val="00694BAD"/>
    <w:rsid w:val="00695D19"/>
    <w:rsid w:val="00696D35"/>
    <w:rsid w:val="00697217"/>
    <w:rsid w:val="0069757C"/>
    <w:rsid w:val="006A08EC"/>
    <w:rsid w:val="006A0FC3"/>
    <w:rsid w:val="006A16FF"/>
    <w:rsid w:val="006A2312"/>
    <w:rsid w:val="006A2474"/>
    <w:rsid w:val="006A28BE"/>
    <w:rsid w:val="006A2ED4"/>
    <w:rsid w:val="006A3D8B"/>
    <w:rsid w:val="006A4FF4"/>
    <w:rsid w:val="006A50B5"/>
    <w:rsid w:val="006A549A"/>
    <w:rsid w:val="006A5CC9"/>
    <w:rsid w:val="006A64C8"/>
    <w:rsid w:val="006A6823"/>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CE"/>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981"/>
    <w:rsid w:val="00707A97"/>
    <w:rsid w:val="007108D8"/>
    <w:rsid w:val="00710978"/>
    <w:rsid w:val="007113BE"/>
    <w:rsid w:val="0071157E"/>
    <w:rsid w:val="00711A0C"/>
    <w:rsid w:val="00711F11"/>
    <w:rsid w:val="00712B7E"/>
    <w:rsid w:val="00712CBA"/>
    <w:rsid w:val="00715F13"/>
    <w:rsid w:val="00716001"/>
    <w:rsid w:val="00716FAF"/>
    <w:rsid w:val="00717421"/>
    <w:rsid w:val="00721399"/>
    <w:rsid w:val="0072166E"/>
    <w:rsid w:val="00721679"/>
    <w:rsid w:val="00721D85"/>
    <w:rsid w:val="007225D7"/>
    <w:rsid w:val="00723562"/>
    <w:rsid w:val="007236F8"/>
    <w:rsid w:val="0072477F"/>
    <w:rsid w:val="0072557C"/>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1CF0"/>
    <w:rsid w:val="00752A7D"/>
    <w:rsid w:val="00753A6B"/>
    <w:rsid w:val="00754D7D"/>
    <w:rsid w:val="007550B4"/>
    <w:rsid w:val="00755314"/>
    <w:rsid w:val="007558C4"/>
    <w:rsid w:val="00757096"/>
    <w:rsid w:val="00757BE4"/>
    <w:rsid w:val="00757F25"/>
    <w:rsid w:val="007601B6"/>
    <w:rsid w:val="00761C17"/>
    <w:rsid w:val="007620EB"/>
    <w:rsid w:val="0076227C"/>
    <w:rsid w:val="00762326"/>
    <w:rsid w:val="00762588"/>
    <w:rsid w:val="007628B2"/>
    <w:rsid w:val="0076433C"/>
    <w:rsid w:val="007654E5"/>
    <w:rsid w:val="0076609A"/>
    <w:rsid w:val="007663F2"/>
    <w:rsid w:val="007668C0"/>
    <w:rsid w:val="00770C66"/>
    <w:rsid w:val="007719DB"/>
    <w:rsid w:val="00772F91"/>
    <w:rsid w:val="0077333A"/>
    <w:rsid w:val="00773968"/>
    <w:rsid w:val="007739A8"/>
    <w:rsid w:val="00773AFC"/>
    <w:rsid w:val="00773F65"/>
    <w:rsid w:val="0077434B"/>
    <w:rsid w:val="007747B8"/>
    <w:rsid w:val="007754EA"/>
    <w:rsid w:val="00775BED"/>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42B9"/>
    <w:rsid w:val="0079485D"/>
    <w:rsid w:val="007951C7"/>
    <w:rsid w:val="00795625"/>
    <w:rsid w:val="00795908"/>
    <w:rsid w:val="00796FBD"/>
    <w:rsid w:val="0079721E"/>
    <w:rsid w:val="0079758B"/>
    <w:rsid w:val="007A065B"/>
    <w:rsid w:val="007A0BD1"/>
    <w:rsid w:val="007A0FA2"/>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59A1"/>
    <w:rsid w:val="007B63B7"/>
    <w:rsid w:val="007B6449"/>
    <w:rsid w:val="007C01B6"/>
    <w:rsid w:val="007C06DA"/>
    <w:rsid w:val="007C1173"/>
    <w:rsid w:val="007C118E"/>
    <w:rsid w:val="007C12C9"/>
    <w:rsid w:val="007C18C2"/>
    <w:rsid w:val="007C2EFF"/>
    <w:rsid w:val="007C3016"/>
    <w:rsid w:val="007C4E56"/>
    <w:rsid w:val="007C54FC"/>
    <w:rsid w:val="007C599A"/>
    <w:rsid w:val="007C5A4E"/>
    <w:rsid w:val="007C669D"/>
    <w:rsid w:val="007C6E00"/>
    <w:rsid w:val="007C72A8"/>
    <w:rsid w:val="007C7837"/>
    <w:rsid w:val="007D2289"/>
    <w:rsid w:val="007D2899"/>
    <w:rsid w:val="007D2CD1"/>
    <w:rsid w:val="007D47CD"/>
    <w:rsid w:val="007D6CE6"/>
    <w:rsid w:val="007E1193"/>
    <w:rsid w:val="007E1275"/>
    <w:rsid w:val="007E1C51"/>
    <w:rsid w:val="007E211F"/>
    <w:rsid w:val="007E2178"/>
    <w:rsid w:val="007E32D9"/>
    <w:rsid w:val="007E3565"/>
    <w:rsid w:val="007E4B1F"/>
    <w:rsid w:val="007E521D"/>
    <w:rsid w:val="007E57E8"/>
    <w:rsid w:val="007E5B8D"/>
    <w:rsid w:val="007E67F4"/>
    <w:rsid w:val="007E74E4"/>
    <w:rsid w:val="007F0B26"/>
    <w:rsid w:val="007F1496"/>
    <w:rsid w:val="007F26CE"/>
    <w:rsid w:val="007F275A"/>
    <w:rsid w:val="007F4C47"/>
    <w:rsid w:val="007F51CC"/>
    <w:rsid w:val="007F5F94"/>
    <w:rsid w:val="007F7987"/>
    <w:rsid w:val="007F7A0E"/>
    <w:rsid w:val="007F7B96"/>
    <w:rsid w:val="008000EE"/>
    <w:rsid w:val="00800130"/>
    <w:rsid w:val="0080055A"/>
    <w:rsid w:val="00800A35"/>
    <w:rsid w:val="008017C0"/>
    <w:rsid w:val="00801901"/>
    <w:rsid w:val="00801D20"/>
    <w:rsid w:val="00801D46"/>
    <w:rsid w:val="0080377A"/>
    <w:rsid w:val="00803BB2"/>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528"/>
    <w:rsid w:val="0082276A"/>
    <w:rsid w:val="008238B8"/>
    <w:rsid w:val="0082472F"/>
    <w:rsid w:val="00824D2A"/>
    <w:rsid w:val="00824DFD"/>
    <w:rsid w:val="00825B8F"/>
    <w:rsid w:val="00825E0F"/>
    <w:rsid w:val="008261E8"/>
    <w:rsid w:val="00827F68"/>
    <w:rsid w:val="008310D9"/>
    <w:rsid w:val="008318A3"/>
    <w:rsid w:val="0083247C"/>
    <w:rsid w:val="00832CB5"/>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0EE"/>
    <w:rsid w:val="00890AC6"/>
    <w:rsid w:val="008915DE"/>
    <w:rsid w:val="00891718"/>
    <w:rsid w:val="00891E17"/>
    <w:rsid w:val="00892DDB"/>
    <w:rsid w:val="0089367F"/>
    <w:rsid w:val="00893860"/>
    <w:rsid w:val="00893B71"/>
    <w:rsid w:val="0089466D"/>
    <w:rsid w:val="008951A8"/>
    <w:rsid w:val="00895ACA"/>
    <w:rsid w:val="00895FD4"/>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6A01"/>
    <w:rsid w:val="00917B84"/>
    <w:rsid w:val="009200ED"/>
    <w:rsid w:val="009201E7"/>
    <w:rsid w:val="00920205"/>
    <w:rsid w:val="00921FB4"/>
    <w:rsid w:val="009224E7"/>
    <w:rsid w:val="0092276F"/>
    <w:rsid w:val="00922DE5"/>
    <w:rsid w:val="00923C16"/>
    <w:rsid w:val="0092405A"/>
    <w:rsid w:val="00925B35"/>
    <w:rsid w:val="00926EC6"/>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70D1"/>
    <w:rsid w:val="00947CE3"/>
    <w:rsid w:val="00950356"/>
    <w:rsid w:val="00950813"/>
    <w:rsid w:val="00950D14"/>
    <w:rsid w:val="0095192B"/>
    <w:rsid w:val="009526C6"/>
    <w:rsid w:val="009536E5"/>
    <w:rsid w:val="00953893"/>
    <w:rsid w:val="00953DE7"/>
    <w:rsid w:val="00953EA9"/>
    <w:rsid w:val="00954F65"/>
    <w:rsid w:val="0095630B"/>
    <w:rsid w:val="00956A61"/>
    <w:rsid w:val="00956EAC"/>
    <w:rsid w:val="00956EBB"/>
    <w:rsid w:val="00957382"/>
    <w:rsid w:val="00960B59"/>
    <w:rsid w:val="00960BC2"/>
    <w:rsid w:val="00960C08"/>
    <w:rsid w:val="0096130F"/>
    <w:rsid w:val="009614BD"/>
    <w:rsid w:val="00961FE2"/>
    <w:rsid w:val="0096288D"/>
    <w:rsid w:val="00964255"/>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4AB"/>
    <w:rsid w:val="0099731F"/>
    <w:rsid w:val="0099797E"/>
    <w:rsid w:val="009A0750"/>
    <w:rsid w:val="009A19D9"/>
    <w:rsid w:val="009A1D62"/>
    <w:rsid w:val="009A2366"/>
    <w:rsid w:val="009A3970"/>
    <w:rsid w:val="009A3C45"/>
    <w:rsid w:val="009A4651"/>
    <w:rsid w:val="009A49A2"/>
    <w:rsid w:val="009A4D02"/>
    <w:rsid w:val="009A6DE2"/>
    <w:rsid w:val="009A7566"/>
    <w:rsid w:val="009B0165"/>
    <w:rsid w:val="009B0682"/>
    <w:rsid w:val="009B075D"/>
    <w:rsid w:val="009B08CA"/>
    <w:rsid w:val="009B15FC"/>
    <w:rsid w:val="009B17EC"/>
    <w:rsid w:val="009B2851"/>
    <w:rsid w:val="009B2DD8"/>
    <w:rsid w:val="009B45EB"/>
    <w:rsid w:val="009B4B74"/>
    <w:rsid w:val="009B69BC"/>
    <w:rsid w:val="009B7262"/>
    <w:rsid w:val="009B73DC"/>
    <w:rsid w:val="009B79DD"/>
    <w:rsid w:val="009C04FC"/>
    <w:rsid w:val="009C22CD"/>
    <w:rsid w:val="009C2D78"/>
    <w:rsid w:val="009C38FE"/>
    <w:rsid w:val="009C3935"/>
    <w:rsid w:val="009C46D2"/>
    <w:rsid w:val="009C4711"/>
    <w:rsid w:val="009C483F"/>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B01"/>
    <w:rsid w:val="00A13CF6"/>
    <w:rsid w:val="00A13D4D"/>
    <w:rsid w:val="00A14118"/>
    <w:rsid w:val="00A14E3E"/>
    <w:rsid w:val="00A15A19"/>
    <w:rsid w:val="00A15FFD"/>
    <w:rsid w:val="00A16647"/>
    <w:rsid w:val="00A16AE1"/>
    <w:rsid w:val="00A179C1"/>
    <w:rsid w:val="00A205B6"/>
    <w:rsid w:val="00A21BE5"/>
    <w:rsid w:val="00A21EEF"/>
    <w:rsid w:val="00A2240D"/>
    <w:rsid w:val="00A227A2"/>
    <w:rsid w:val="00A22CA8"/>
    <w:rsid w:val="00A22D92"/>
    <w:rsid w:val="00A235BD"/>
    <w:rsid w:val="00A235DC"/>
    <w:rsid w:val="00A23D27"/>
    <w:rsid w:val="00A23D86"/>
    <w:rsid w:val="00A23EB5"/>
    <w:rsid w:val="00A24673"/>
    <w:rsid w:val="00A262F3"/>
    <w:rsid w:val="00A2732D"/>
    <w:rsid w:val="00A2794D"/>
    <w:rsid w:val="00A27A6E"/>
    <w:rsid w:val="00A3037E"/>
    <w:rsid w:val="00A3069E"/>
    <w:rsid w:val="00A30ADB"/>
    <w:rsid w:val="00A310A7"/>
    <w:rsid w:val="00A31110"/>
    <w:rsid w:val="00A31AE8"/>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C37"/>
    <w:rsid w:val="00A52DD9"/>
    <w:rsid w:val="00A54576"/>
    <w:rsid w:val="00A55C0E"/>
    <w:rsid w:val="00A55E60"/>
    <w:rsid w:val="00A5606A"/>
    <w:rsid w:val="00A56DCF"/>
    <w:rsid w:val="00A57C83"/>
    <w:rsid w:val="00A60B63"/>
    <w:rsid w:val="00A61490"/>
    <w:rsid w:val="00A61BF2"/>
    <w:rsid w:val="00A61E45"/>
    <w:rsid w:val="00A6267D"/>
    <w:rsid w:val="00A632B9"/>
    <w:rsid w:val="00A63319"/>
    <w:rsid w:val="00A63EAA"/>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513"/>
    <w:rsid w:val="00A828C9"/>
    <w:rsid w:val="00A82CA9"/>
    <w:rsid w:val="00A82F3F"/>
    <w:rsid w:val="00A83401"/>
    <w:rsid w:val="00A834BF"/>
    <w:rsid w:val="00A83767"/>
    <w:rsid w:val="00A85B4A"/>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139"/>
    <w:rsid w:val="00AB19DD"/>
    <w:rsid w:val="00AB1AAE"/>
    <w:rsid w:val="00AB21F9"/>
    <w:rsid w:val="00AB22CC"/>
    <w:rsid w:val="00AB2C2E"/>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6C3A"/>
    <w:rsid w:val="00AC7012"/>
    <w:rsid w:val="00AC7471"/>
    <w:rsid w:val="00AC79D5"/>
    <w:rsid w:val="00AC7E61"/>
    <w:rsid w:val="00AD032F"/>
    <w:rsid w:val="00AD1D03"/>
    <w:rsid w:val="00AD2DF4"/>
    <w:rsid w:val="00AD3125"/>
    <w:rsid w:val="00AD4BB3"/>
    <w:rsid w:val="00AD4F75"/>
    <w:rsid w:val="00AD555B"/>
    <w:rsid w:val="00AD693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0983"/>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AC5"/>
    <w:rsid w:val="00B65D55"/>
    <w:rsid w:val="00B66188"/>
    <w:rsid w:val="00B66EC0"/>
    <w:rsid w:val="00B72124"/>
    <w:rsid w:val="00B72140"/>
    <w:rsid w:val="00B7441F"/>
    <w:rsid w:val="00B745E0"/>
    <w:rsid w:val="00B755FD"/>
    <w:rsid w:val="00B7658D"/>
    <w:rsid w:val="00B76F26"/>
    <w:rsid w:val="00B778AA"/>
    <w:rsid w:val="00B805E4"/>
    <w:rsid w:val="00B806A3"/>
    <w:rsid w:val="00B81794"/>
    <w:rsid w:val="00B82F31"/>
    <w:rsid w:val="00B84464"/>
    <w:rsid w:val="00B852B5"/>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0C23"/>
    <w:rsid w:val="00BD10E4"/>
    <w:rsid w:val="00BD113A"/>
    <w:rsid w:val="00BD154F"/>
    <w:rsid w:val="00BD2330"/>
    <w:rsid w:val="00BD2D61"/>
    <w:rsid w:val="00BD33E3"/>
    <w:rsid w:val="00BD4727"/>
    <w:rsid w:val="00BD4B33"/>
    <w:rsid w:val="00BD5377"/>
    <w:rsid w:val="00BD54ED"/>
    <w:rsid w:val="00BD5737"/>
    <w:rsid w:val="00BD5AF5"/>
    <w:rsid w:val="00BD5C2D"/>
    <w:rsid w:val="00BE15F1"/>
    <w:rsid w:val="00BE175F"/>
    <w:rsid w:val="00BE2082"/>
    <w:rsid w:val="00BE22CC"/>
    <w:rsid w:val="00BE22E0"/>
    <w:rsid w:val="00BE2999"/>
    <w:rsid w:val="00BE3383"/>
    <w:rsid w:val="00BE3DFC"/>
    <w:rsid w:val="00BE3F08"/>
    <w:rsid w:val="00BE4958"/>
    <w:rsid w:val="00BE4B1B"/>
    <w:rsid w:val="00BE4DB0"/>
    <w:rsid w:val="00BE4DD1"/>
    <w:rsid w:val="00BE6FE4"/>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27B"/>
    <w:rsid w:val="00C0553B"/>
    <w:rsid w:val="00C07FC4"/>
    <w:rsid w:val="00C11D7B"/>
    <w:rsid w:val="00C1248E"/>
    <w:rsid w:val="00C12625"/>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B76"/>
    <w:rsid w:val="00C23E40"/>
    <w:rsid w:val="00C24DDB"/>
    <w:rsid w:val="00C260C6"/>
    <w:rsid w:val="00C266D2"/>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646C"/>
    <w:rsid w:val="00C47337"/>
    <w:rsid w:val="00C47419"/>
    <w:rsid w:val="00C517EC"/>
    <w:rsid w:val="00C52110"/>
    <w:rsid w:val="00C523E2"/>
    <w:rsid w:val="00C52CCA"/>
    <w:rsid w:val="00C541D2"/>
    <w:rsid w:val="00C56370"/>
    <w:rsid w:val="00C56960"/>
    <w:rsid w:val="00C571F6"/>
    <w:rsid w:val="00C57305"/>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60D3"/>
    <w:rsid w:val="00C96481"/>
    <w:rsid w:val="00C9695D"/>
    <w:rsid w:val="00CA09C2"/>
    <w:rsid w:val="00CA09E7"/>
    <w:rsid w:val="00CA2085"/>
    <w:rsid w:val="00CA259B"/>
    <w:rsid w:val="00CA3369"/>
    <w:rsid w:val="00CA3F59"/>
    <w:rsid w:val="00CA406D"/>
    <w:rsid w:val="00CA4672"/>
    <w:rsid w:val="00CA4908"/>
    <w:rsid w:val="00CA505E"/>
    <w:rsid w:val="00CA511F"/>
    <w:rsid w:val="00CA519A"/>
    <w:rsid w:val="00CA5289"/>
    <w:rsid w:val="00CA5709"/>
    <w:rsid w:val="00CA62B2"/>
    <w:rsid w:val="00CA6A11"/>
    <w:rsid w:val="00CA6B76"/>
    <w:rsid w:val="00CA7AC9"/>
    <w:rsid w:val="00CB0772"/>
    <w:rsid w:val="00CB0A68"/>
    <w:rsid w:val="00CB0F18"/>
    <w:rsid w:val="00CB1732"/>
    <w:rsid w:val="00CB1E40"/>
    <w:rsid w:val="00CB2AC8"/>
    <w:rsid w:val="00CB32F7"/>
    <w:rsid w:val="00CB3578"/>
    <w:rsid w:val="00CB3579"/>
    <w:rsid w:val="00CB44D3"/>
    <w:rsid w:val="00CB4775"/>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3C0F"/>
    <w:rsid w:val="00CF4067"/>
    <w:rsid w:val="00CF53F3"/>
    <w:rsid w:val="00CF5594"/>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66E8"/>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4D18"/>
    <w:rsid w:val="00D26312"/>
    <w:rsid w:val="00D26419"/>
    <w:rsid w:val="00D273DE"/>
    <w:rsid w:val="00D31226"/>
    <w:rsid w:val="00D31FEA"/>
    <w:rsid w:val="00D3265C"/>
    <w:rsid w:val="00D32F25"/>
    <w:rsid w:val="00D33802"/>
    <w:rsid w:val="00D33D97"/>
    <w:rsid w:val="00D342C8"/>
    <w:rsid w:val="00D34B7F"/>
    <w:rsid w:val="00D35BAA"/>
    <w:rsid w:val="00D360DF"/>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1F0"/>
    <w:rsid w:val="00D5324B"/>
    <w:rsid w:val="00D5501D"/>
    <w:rsid w:val="00D550E6"/>
    <w:rsid w:val="00D55160"/>
    <w:rsid w:val="00D557ED"/>
    <w:rsid w:val="00D5648A"/>
    <w:rsid w:val="00D56625"/>
    <w:rsid w:val="00D5689B"/>
    <w:rsid w:val="00D56B30"/>
    <w:rsid w:val="00D60342"/>
    <w:rsid w:val="00D60466"/>
    <w:rsid w:val="00D63479"/>
    <w:rsid w:val="00D65150"/>
    <w:rsid w:val="00D6534E"/>
    <w:rsid w:val="00D65603"/>
    <w:rsid w:val="00D658AE"/>
    <w:rsid w:val="00D658D6"/>
    <w:rsid w:val="00D66558"/>
    <w:rsid w:val="00D6664A"/>
    <w:rsid w:val="00D70FF7"/>
    <w:rsid w:val="00D717A6"/>
    <w:rsid w:val="00D72F93"/>
    <w:rsid w:val="00D73006"/>
    <w:rsid w:val="00D7361F"/>
    <w:rsid w:val="00D744C7"/>
    <w:rsid w:val="00D74AC4"/>
    <w:rsid w:val="00D750FB"/>
    <w:rsid w:val="00D75151"/>
    <w:rsid w:val="00D76896"/>
    <w:rsid w:val="00D76E7F"/>
    <w:rsid w:val="00D771A4"/>
    <w:rsid w:val="00D77597"/>
    <w:rsid w:val="00D77839"/>
    <w:rsid w:val="00D7798A"/>
    <w:rsid w:val="00D80E7F"/>
    <w:rsid w:val="00D80E9D"/>
    <w:rsid w:val="00D81484"/>
    <w:rsid w:val="00D8157D"/>
    <w:rsid w:val="00D8201F"/>
    <w:rsid w:val="00D82627"/>
    <w:rsid w:val="00D82889"/>
    <w:rsid w:val="00D82BD9"/>
    <w:rsid w:val="00D82D41"/>
    <w:rsid w:val="00D8324C"/>
    <w:rsid w:val="00D83FDD"/>
    <w:rsid w:val="00D84977"/>
    <w:rsid w:val="00D84F25"/>
    <w:rsid w:val="00D8584A"/>
    <w:rsid w:val="00D85CD8"/>
    <w:rsid w:val="00D8720A"/>
    <w:rsid w:val="00D873C3"/>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970A6"/>
    <w:rsid w:val="00DA0797"/>
    <w:rsid w:val="00DA0EA4"/>
    <w:rsid w:val="00DA0EF4"/>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A31"/>
    <w:rsid w:val="00DD0195"/>
    <w:rsid w:val="00DD1BE9"/>
    <w:rsid w:val="00DD335A"/>
    <w:rsid w:val="00DD48D9"/>
    <w:rsid w:val="00DD52D7"/>
    <w:rsid w:val="00DD73DA"/>
    <w:rsid w:val="00DD779D"/>
    <w:rsid w:val="00DD7F58"/>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A69"/>
    <w:rsid w:val="00DF0EF9"/>
    <w:rsid w:val="00DF0F9E"/>
    <w:rsid w:val="00DF118A"/>
    <w:rsid w:val="00DF1281"/>
    <w:rsid w:val="00DF199B"/>
    <w:rsid w:val="00DF1E2D"/>
    <w:rsid w:val="00DF201C"/>
    <w:rsid w:val="00DF255E"/>
    <w:rsid w:val="00DF2A89"/>
    <w:rsid w:val="00DF4450"/>
    <w:rsid w:val="00DF4A0B"/>
    <w:rsid w:val="00DF4C20"/>
    <w:rsid w:val="00DF4C7C"/>
    <w:rsid w:val="00DF5633"/>
    <w:rsid w:val="00DF6058"/>
    <w:rsid w:val="00DF6266"/>
    <w:rsid w:val="00DF6787"/>
    <w:rsid w:val="00DF79C3"/>
    <w:rsid w:val="00DF7C4C"/>
    <w:rsid w:val="00DF7EB3"/>
    <w:rsid w:val="00E00DBE"/>
    <w:rsid w:val="00E01461"/>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716"/>
    <w:rsid w:val="00E50C8F"/>
    <w:rsid w:val="00E50CF3"/>
    <w:rsid w:val="00E517C8"/>
    <w:rsid w:val="00E532E4"/>
    <w:rsid w:val="00E53C5E"/>
    <w:rsid w:val="00E5417F"/>
    <w:rsid w:val="00E5448C"/>
    <w:rsid w:val="00E5470D"/>
    <w:rsid w:val="00E55450"/>
    <w:rsid w:val="00E572CA"/>
    <w:rsid w:val="00E5755D"/>
    <w:rsid w:val="00E57F7A"/>
    <w:rsid w:val="00E602B8"/>
    <w:rsid w:val="00E60952"/>
    <w:rsid w:val="00E614EE"/>
    <w:rsid w:val="00E62566"/>
    <w:rsid w:val="00E62EEA"/>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2C3C"/>
    <w:rsid w:val="00E731B1"/>
    <w:rsid w:val="00E73AB7"/>
    <w:rsid w:val="00E7418B"/>
    <w:rsid w:val="00E742B9"/>
    <w:rsid w:val="00E74A7C"/>
    <w:rsid w:val="00E7535E"/>
    <w:rsid w:val="00E75EBB"/>
    <w:rsid w:val="00E7685E"/>
    <w:rsid w:val="00E8023E"/>
    <w:rsid w:val="00E80295"/>
    <w:rsid w:val="00E80607"/>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871F3"/>
    <w:rsid w:val="00E909C5"/>
    <w:rsid w:val="00E90A7C"/>
    <w:rsid w:val="00E90CBC"/>
    <w:rsid w:val="00E912E6"/>
    <w:rsid w:val="00E916B8"/>
    <w:rsid w:val="00E91A7F"/>
    <w:rsid w:val="00E92AD0"/>
    <w:rsid w:val="00E92B3F"/>
    <w:rsid w:val="00E92FE3"/>
    <w:rsid w:val="00E94E5C"/>
    <w:rsid w:val="00E95093"/>
    <w:rsid w:val="00E95EBF"/>
    <w:rsid w:val="00E96A09"/>
    <w:rsid w:val="00E974EB"/>
    <w:rsid w:val="00E976AD"/>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547"/>
    <w:rsid w:val="00EB793A"/>
    <w:rsid w:val="00EC0C2B"/>
    <w:rsid w:val="00EC1777"/>
    <w:rsid w:val="00EC2383"/>
    <w:rsid w:val="00EC28AB"/>
    <w:rsid w:val="00EC3E19"/>
    <w:rsid w:val="00EC4B14"/>
    <w:rsid w:val="00EC5024"/>
    <w:rsid w:val="00EC5BCB"/>
    <w:rsid w:val="00EC7220"/>
    <w:rsid w:val="00EC7302"/>
    <w:rsid w:val="00EC73C4"/>
    <w:rsid w:val="00EC797C"/>
    <w:rsid w:val="00ED041B"/>
    <w:rsid w:val="00ED0CC3"/>
    <w:rsid w:val="00ED16F4"/>
    <w:rsid w:val="00ED2954"/>
    <w:rsid w:val="00ED33CC"/>
    <w:rsid w:val="00ED444D"/>
    <w:rsid w:val="00ED548B"/>
    <w:rsid w:val="00ED5874"/>
    <w:rsid w:val="00ED5C02"/>
    <w:rsid w:val="00ED67BD"/>
    <w:rsid w:val="00EE076E"/>
    <w:rsid w:val="00EE07FF"/>
    <w:rsid w:val="00EE0950"/>
    <w:rsid w:val="00EE1502"/>
    <w:rsid w:val="00EE249C"/>
    <w:rsid w:val="00EE38E7"/>
    <w:rsid w:val="00EE5452"/>
    <w:rsid w:val="00EE6981"/>
    <w:rsid w:val="00EE75FD"/>
    <w:rsid w:val="00EE7EFC"/>
    <w:rsid w:val="00EE7F94"/>
    <w:rsid w:val="00EF155D"/>
    <w:rsid w:val="00EF366C"/>
    <w:rsid w:val="00EF3D73"/>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8D8"/>
    <w:rsid w:val="00F14195"/>
    <w:rsid w:val="00F1436C"/>
    <w:rsid w:val="00F1468E"/>
    <w:rsid w:val="00F14BEA"/>
    <w:rsid w:val="00F15511"/>
    <w:rsid w:val="00F1596A"/>
    <w:rsid w:val="00F160DF"/>
    <w:rsid w:val="00F16BEA"/>
    <w:rsid w:val="00F177E3"/>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16"/>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7B0"/>
    <w:rsid w:val="00FA0AAE"/>
    <w:rsid w:val="00FA1345"/>
    <w:rsid w:val="00FA3ECB"/>
    <w:rsid w:val="00FA4115"/>
    <w:rsid w:val="00FA4485"/>
    <w:rsid w:val="00FA496F"/>
    <w:rsid w:val="00FA49F2"/>
    <w:rsid w:val="00FA525D"/>
    <w:rsid w:val="00FA60B6"/>
    <w:rsid w:val="00FA62E0"/>
    <w:rsid w:val="00FA636E"/>
    <w:rsid w:val="00FA7281"/>
    <w:rsid w:val="00FB029F"/>
    <w:rsid w:val="00FB0D70"/>
    <w:rsid w:val="00FB1A91"/>
    <w:rsid w:val="00FB241F"/>
    <w:rsid w:val="00FB3A04"/>
    <w:rsid w:val="00FB3A69"/>
    <w:rsid w:val="00FB4096"/>
    <w:rsid w:val="00FB4D79"/>
    <w:rsid w:val="00FB6560"/>
    <w:rsid w:val="00FB6CE4"/>
    <w:rsid w:val="00FB75B5"/>
    <w:rsid w:val="00FB7E90"/>
    <w:rsid w:val="00FC069F"/>
    <w:rsid w:val="00FC13BC"/>
    <w:rsid w:val="00FC14CD"/>
    <w:rsid w:val="00FC1614"/>
    <w:rsid w:val="00FC1696"/>
    <w:rsid w:val="00FC3A96"/>
    <w:rsid w:val="00FC502D"/>
    <w:rsid w:val="00FC5AA5"/>
    <w:rsid w:val="00FC6354"/>
    <w:rsid w:val="00FC6995"/>
    <w:rsid w:val="00FC7244"/>
    <w:rsid w:val="00FD0152"/>
    <w:rsid w:val="00FD09D0"/>
    <w:rsid w:val="00FD0AAD"/>
    <w:rsid w:val="00FD2719"/>
    <w:rsid w:val="00FD33DB"/>
    <w:rsid w:val="00FD3549"/>
    <w:rsid w:val="00FD5200"/>
    <w:rsid w:val="00FD52B3"/>
    <w:rsid w:val="00FD5C90"/>
    <w:rsid w:val="00FD6525"/>
    <w:rsid w:val="00FD6938"/>
    <w:rsid w:val="00FD77B8"/>
    <w:rsid w:val="00FE08AE"/>
    <w:rsid w:val="00FE0C99"/>
    <w:rsid w:val="00FE130E"/>
    <w:rsid w:val="00FE2DB8"/>
    <w:rsid w:val="00FE2E74"/>
    <w:rsid w:val="00FE2E7B"/>
    <w:rsid w:val="00FE2FB8"/>
    <w:rsid w:val="00FE40E7"/>
    <w:rsid w:val="00FE4E88"/>
    <w:rsid w:val="00FE4EAA"/>
    <w:rsid w:val="00FE510C"/>
    <w:rsid w:val="00FE5D31"/>
    <w:rsid w:val="00FE690E"/>
    <w:rsid w:val="00FE69C5"/>
    <w:rsid w:val="00FE79E2"/>
    <w:rsid w:val="00FF0BCA"/>
    <w:rsid w:val="00FF0DAF"/>
    <w:rsid w:val="00FF0DE5"/>
    <w:rsid w:val="00FF151F"/>
    <w:rsid w:val="00FF16EF"/>
    <w:rsid w:val="00FF1A41"/>
    <w:rsid w:val="00FF2855"/>
    <w:rsid w:val="00FF357A"/>
    <w:rsid w:val="00FF37B3"/>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691640844">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C5254493-C145-49D1-BDBE-C4E7D98DC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936</TotalTime>
  <Pages>3</Pages>
  <Words>1037</Words>
  <Characters>5912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62</cp:revision>
  <cp:lastPrinted>2016-11-07T22:37:00Z</cp:lastPrinted>
  <dcterms:created xsi:type="dcterms:W3CDTF">2016-09-30T21:07:00Z</dcterms:created>
  <dcterms:modified xsi:type="dcterms:W3CDTF">2017-03-24T21:40:00Z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